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A9" w:rsidRDefault="00EA6C07" w:rsidP="006228A9">
      <w:pPr>
        <w:jc w:val="center"/>
      </w:pPr>
      <w:r>
        <w:t>HSD 602</w:t>
      </w:r>
      <w:r w:rsidR="006228A9">
        <w:t xml:space="preserve"> – Syllabus</w:t>
      </w:r>
    </w:p>
    <w:p w:rsidR="006228A9" w:rsidRDefault="006228A9"/>
    <w:p w:rsidR="006228A9" w:rsidRDefault="006228A9">
      <w:r>
        <w:t>Professor: Clark A. Miller</w:t>
      </w:r>
    </w:p>
    <w:p w:rsidR="006228A9" w:rsidRDefault="006228A9">
      <w:r>
        <w:t>Time: Fridays, 9 a.m. – 12:30 p.m.</w:t>
      </w:r>
    </w:p>
    <w:p w:rsidR="00C43A90" w:rsidRDefault="003463D3">
      <w:r>
        <w:t xml:space="preserve">Location: </w:t>
      </w:r>
      <w:r w:rsidR="003D2034">
        <w:t>LSE 244</w:t>
      </w:r>
    </w:p>
    <w:p w:rsidR="003E0378" w:rsidRDefault="003E0378"/>
    <w:p w:rsidR="003E5033" w:rsidRDefault="003E5033" w:rsidP="003E5033">
      <w:r w:rsidRPr="00BC5887">
        <w:rPr>
          <w:b/>
        </w:rPr>
        <w:t>Course Description</w:t>
      </w:r>
      <w:r>
        <w:rPr>
          <w:b/>
        </w:rPr>
        <w:t>:</w:t>
      </w:r>
    </w:p>
    <w:p w:rsidR="003E5033" w:rsidRDefault="003E5033" w:rsidP="003E5033"/>
    <w:p w:rsidR="003D2034" w:rsidRDefault="003E5033" w:rsidP="003E5033">
      <w:r>
        <w:t>HSD 601 a</w:t>
      </w:r>
      <w:r w:rsidR="003463D3">
        <w:t>nd 602 form an integrated, year</w:t>
      </w:r>
      <w:r>
        <w:t>long seminar that provides the theoretical and methodological foundations for PhD research in the Human and Social Dime</w:t>
      </w:r>
      <w:r>
        <w:t>n</w:t>
      </w:r>
      <w:r>
        <w:t>sions of Science and Technology. This s</w:t>
      </w:r>
      <w:r>
        <w:t>e</w:t>
      </w:r>
      <w:r>
        <w:t xml:space="preserve">quence is the central focus of student coursework during their first year in the </w:t>
      </w:r>
      <w:r w:rsidR="00594882">
        <w:t xml:space="preserve">HSD PhD </w:t>
      </w:r>
      <w:r>
        <w:t>program</w:t>
      </w:r>
      <w:r w:rsidR="00594882">
        <w:t>, although students in other programs are also welcome to participate</w:t>
      </w:r>
      <w:r>
        <w:t>. Readings focus on the interdiscipl</w:t>
      </w:r>
      <w:r>
        <w:t>i</w:t>
      </w:r>
      <w:r>
        <w:t>nary integration of four key fields of study of sc</w:t>
      </w:r>
      <w:r>
        <w:t>i</w:t>
      </w:r>
      <w:r>
        <w:t>ence and technology: conceptual and philosophical; historical; social and institutional; and policy and political. Add</w:t>
      </w:r>
      <w:r>
        <w:t>i</w:t>
      </w:r>
      <w:r>
        <w:t>tional emphasis will be placed on research d</w:t>
      </w:r>
      <w:r>
        <w:t>e</w:t>
      </w:r>
      <w:r>
        <w:t>sign and methods in the humanistic and social st</w:t>
      </w:r>
      <w:r w:rsidR="00947410">
        <w:t xml:space="preserve">udy of science and technology. </w:t>
      </w:r>
      <w:r w:rsidR="002C1E8B">
        <w:t>HSD</w:t>
      </w:r>
      <w:r w:rsidR="003D2034">
        <w:t xml:space="preserve"> 602 explore</w:t>
      </w:r>
      <w:r w:rsidR="002C1E8B">
        <w:t>s</w:t>
      </w:r>
      <w:r w:rsidR="003D2034">
        <w:t xml:space="preserve"> the theoretical fou</w:t>
      </w:r>
      <w:r w:rsidR="003D2034">
        <w:t>n</w:t>
      </w:r>
      <w:r w:rsidR="003D2034">
        <w:t>dations for understanding the interactions of science, technology, power, politics, policy, and democracy in contemporary and historical societies. T</w:t>
      </w:r>
      <w:r w:rsidR="003D2034">
        <w:t>o</w:t>
      </w:r>
      <w:r w:rsidR="003D2034">
        <w:t>day, rationality and democracy form to the foundational pillars of political organization and policy d</w:t>
      </w:r>
      <w:r w:rsidR="003D2034">
        <w:t>e</w:t>
      </w:r>
      <w:r w:rsidR="003D2034">
        <w:t>velopment. At times, they support one another closely—at other times they are in tension. This course will help students to better understand and assess these rel</w:t>
      </w:r>
      <w:r w:rsidR="003D2034">
        <w:t>a</w:t>
      </w:r>
      <w:r w:rsidR="003D2034">
        <w:t>tionships.</w:t>
      </w:r>
    </w:p>
    <w:p w:rsidR="003E5033" w:rsidRDefault="003E5033" w:rsidP="003E5033"/>
    <w:p w:rsidR="003E5033" w:rsidRPr="00BC5887" w:rsidRDefault="003E5033" w:rsidP="003E5033">
      <w:pPr>
        <w:rPr>
          <w:b/>
        </w:rPr>
      </w:pPr>
      <w:r w:rsidRPr="00BC5887">
        <w:rPr>
          <w:b/>
        </w:rPr>
        <w:t>Course Objectives:</w:t>
      </w:r>
    </w:p>
    <w:p w:rsidR="003E5033" w:rsidRDefault="003E5033" w:rsidP="003E5033"/>
    <w:p w:rsidR="003E5033" w:rsidRDefault="003E5033" w:rsidP="003E5033">
      <w:pPr>
        <w:rPr>
          <w:b/>
        </w:rPr>
      </w:pPr>
      <w:r>
        <w:t>Upon successful completion, students will have acquired an understanding of</w:t>
      </w:r>
      <w:r>
        <w:rPr>
          <w:b/>
        </w:rPr>
        <w:t>:</w:t>
      </w:r>
    </w:p>
    <w:p w:rsidR="003E5033" w:rsidRDefault="003E5033" w:rsidP="003E5033"/>
    <w:p w:rsidR="003E5033" w:rsidRDefault="003E5033" w:rsidP="003E5033">
      <w:pPr>
        <w:numPr>
          <w:ilvl w:val="0"/>
          <w:numId w:val="6"/>
        </w:numPr>
      </w:pPr>
      <w:r>
        <w:t>The basic conceptual and theoretical foundations for research and analysis in the humanistic and social studies of science and technology, including:</w:t>
      </w:r>
    </w:p>
    <w:p w:rsidR="003E5033" w:rsidRDefault="003E5033" w:rsidP="003E5033">
      <w:pPr>
        <w:numPr>
          <w:ilvl w:val="0"/>
          <w:numId w:val="7"/>
        </w:numPr>
      </w:pPr>
      <w:r>
        <w:rPr>
          <w:i/>
        </w:rPr>
        <w:t>Conceptual</w:t>
      </w:r>
      <w:r w:rsidRPr="000E4B97">
        <w:rPr>
          <w:i/>
        </w:rPr>
        <w:t xml:space="preserve"> and philosophical </w:t>
      </w:r>
      <w:r>
        <w:rPr>
          <w:i/>
        </w:rPr>
        <w:t>foundations</w:t>
      </w:r>
      <w:r>
        <w:t>: problems of epistemology and o</w:t>
      </w:r>
      <w:r>
        <w:t>n</w:t>
      </w:r>
      <w:r>
        <w:t>tology in science; logics and grammars of reasoning and classification; pro</w:t>
      </w:r>
      <w:r>
        <w:t>b</w:t>
      </w:r>
      <w:r>
        <w:t>lems of evidence, objectivity, credibility, and rationality.</w:t>
      </w:r>
    </w:p>
    <w:p w:rsidR="003E5033" w:rsidRDefault="003E5033" w:rsidP="003E5033">
      <w:pPr>
        <w:numPr>
          <w:ilvl w:val="0"/>
          <w:numId w:val="7"/>
        </w:numPr>
      </w:pPr>
      <w:r w:rsidRPr="008303E6">
        <w:rPr>
          <w:i/>
        </w:rPr>
        <w:t>Historical foundations</w:t>
      </w:r>
      <w:r>
        <w:t>: emergence and formation of scientific ideas, practices, and institutions, and technological systems; historical contexts of science and technology and their social uptake.</w:t>
      </w:r>
    </w:p>
    <w:p w:rsidR="00EB1466" w:rsidRDefault="003E5033" w:rsidP="003E5033">
      <w:pPr>
        <w:numPr>
          <w:ilvl w:val="0"/>
          <w:numId w:val="7"/>
        </w:numPr>
      </w:pPr>
      <w:r w:rsidRPr="008303E6">
        <w:rPr>
          <w:i/>
        </w:rPr>
        <w:t>Social and institutional foundations</w:t>
      </w:r>
      <w:r>
        <w:t>: social and institutional arrangements of contemporary science, e.g., the research university, the laboratory, the field; social and institutional dimensions of technological systems.</w:t>
      </w:r>
    </w:p>
    <w:p w:rsidR="003E5033" w:rsidRDefault="00EB1466" w:rsidP="003E5033">
      <w:pPr>
        <w:numPr>
          <w:ilvl w:val="0"/>
          <w:numId w:val="7"/>
        </w:numPr>
      </w:pPr>
      <w:r>
        <w:rPr>
          <w:i/>
        </w:rPr>
        <w:t>Political foundations</w:t>
      </w:r>
      <w:r>
        <w:t>: relationships between science, technology, and the state; relationships between science, technology, and democracy.</w:t>
      </w:r>
    </w:p>
    <w:p w:rsidR="003E5033" w:rsidRDefault="003E5033" w:rsidP="003E5033"/>
    <w:p w:rsidR="003E5033" w:rsidRDefault="003E5033" w:rsidP="003E5033">
      <w:pPr>
        <w:numPr>
          <w:ilvl w:val="0"/>
          <w:numId w:val="6"/>
        </w:numPr>
      </w:pPr>
      <w:r>
        <w:t>The skills required to successfully integrate ideas, concepts, theories, data, and analyses from the foundational disciplines into comprehensive understandings of the human and social dimensions of science and technology.</w:t>
      </w:r>
    </w:p>
    <w:p w:rsidR="003E5033" w:rsidRDefault="003E5033" w:rsidP="003E5033"/>
    <w:p w:rsidR="003E5033" w:rsidRDefault="003E5033" w:rsidP="003E5033">
      <w:pPr>
        <w:numPr>
          <w:ilvl w:val="0"/>
          <w:numId w:val="6"/>
        </w:numPr>
      </w:pPr>
      <w:r>
        <w:t>Research strategies and techniques for humanistic and social studies of science and technology, including:</w:t>
      </w:r>
    </w:p>
    <w:p w:rsidR="003E5033" w:rsidRDefault="003E5033" w:rsidP="003E5033">
      <w:pPr>
        <w:numPr>
          <w:ilvl w:val="0"/>
          <w:numId w:val="8"/>
        </w:numPr>
      </w:pPr>
      <w:r>
        <w:t>The variety of research techniques and methods common to the humanistic and social studies of science and technology.</w:t>
      </w:r>
    </w:p>
    <w:p w:rsidR="003E5033" w:rsidRDefault="003E5033" w:rsidP="003E5033">
      <w:pPr>
        <w:numPr>
          <w:ilvl w:val="0"/>
          <w:numId w:val="8"/>
        </w:numPr>
      </w:pPr>
      <w:r>
        <w:t>The ethical dilemmas of humanistic and social science research in science and technology and responsible conduct of research.</w:t>
      </w:r>
    </w:p>
    <w:p w:rsidR="009C31D1" w:rsidRDefault="003E5033" w:rsidP="009C31D1">
      <w:pPr>
        <w:numPr>
          <w:ilvl w:val="0"/>
          <w:numId w:val="8"/>
        </w:numPr>
      </w:pPr>
      <w:r w:rsidRPr="005A60EA">
        <w:t>The importance of research design and the strategies involved in collecting, interpreting, and representing research materials</w:t>
      </w:r>
      <w:r>
        <w:t xml:space="preserve"> and finding.</w:t>
      </w:r>
    </w:p>
    <w:p w:rsidR="003E5033" w:rsidRDefault="003E5033" w:rsidP="009C31D1">
      <w:pPr>
        <w:ind w:left="720"/>
      </w:pPr>
    </w:p>
    <w:p w:rsidR="003E5033" w:rsidRPr="00407540" w:rsidRDefault="003E5033" w:rsidP="003E5033">
      <w:pPr>
        <w:rPr>
          <w:b/>
        </w:rPr>
      </w:pPr>
      <w:r w:rsidRPr="00407540">
        <w:rPr>
          <w:b/>
        </w:rPr>
        <w:t>Course Readings:</w:t>
      </w:r>
    </w:p>
    <w:p w:rsidR="003E5033" w:rsidRDefault="003E5033" w:rsidP="003E5033"/>
    <w:p w:rsidR="003E5033" w:rsidRDefault="003E5033" w:rsidP="003E5033">
      <w:r>
        <w:t>Course readings will be provided on-line or through the course blackboard site, available through my.asu.edu.</w:t>
      </w:r>
    </w:p>
    <w:p w:rsidR="003E5033" w:rsidRDefault="003E5033" w:rsidP="003E5033"/>
    <w:p w:rsidR="003E5033" w:rsidRPr="000A3D03" w:rsidRDefault="003E5033" w:rsidP="003E5033">
      <w:pPr>
        <w:rPr>
          <w:b/>
        </w:rPr>
      </w:pPr>
      <w:r w:rsidRPr="000A3D03">
        <w:rPr>
          <w:b/>
        </w:rPr>
        <w:t>Course Requirements:</w:t>
      </w:r>
    </w:p>
    <w:p w:rsidR="003E5033" w:rsidRDefault="003E5033" w:rsidP="003E5033"/>
    <w:p w:rsidR="003E5033" w:rsidRDefault="003E5033" w:rsidP="003E5033">
      <w:r w:rsidRPr="003E5033">
        <w:rPr>
          <w:u w:val="single"/>
        </w:rPr>
        <w:t>Course Discussions and Leadership</w:t>
      </w:r>
      <w:r>
        <w:t xml:space="preserve"> (20%): Students will lead at least </w:t>
      </w:r>
      <w:r w:rsidR="00C43A90">
        <w:t>two</w:t>
      </w:r>
      <w:r>
        <w:t xml:space="preserve"> seminar discussion</w:t>
      </w:r>
      <w:r w:rsidR="00C43A90">
        <w:t>s</w:t>
      </w:r>
      <w:r>
        <w:t xml:space="preserve"> and come to class prepared to participate in every class meeting. When leading discussion, students will be expected to prepare an outline for the class that covers the general arguments of the assigned reading and an evaluation of the fin</w:t>
      </w:r>
      <w:r>
        <w:t>d</w:t>
      </w:r>
      <w:r>
        <w:t>ings or conclusions.</w:t>
      </w:r>
    </w:p>
    <w:p w:rsidR="003E5033" w:rsidRDefault="003E5033" w:rsidP="003E5033"/>
    <w:p w:rsidR="003E5033" w:rsidRDefault="005B66FB" w:rsidP="003E5033">
      <w:r>
        <w:rPr>
          <w:u w:val="single"/>
        </w:rPr>
        <w:t>Soapbox Entries</w:t>
      </w:r>
      <w:r w:rsidR="003E5033">
        <w:t xml:space="preserve"> (20%): Students will write a </w:t>
      </w:r>
      <w:r>
        <w:t>500-800 word</w:t>
      </w:r>
      <w:r w:rsidR="003E5033">
        <w:t xml:space="preserve">, typed </w:t>
      </w:r>
      <w:r>
        <w:t>Soapbox entry</w:t>
      </w:r>
      <w:r w:rsidR="003E5033">
        <w:t xml:space="preserve"> for each class session except the first. </w:t>
      </w:r>
      <w:r>
        <w:t>Blogs have become a major form of commun</w:t>
      </w:r>
      <w:r>
        <w:t>i</w:t>
      </w:r>
      <w:r>
        <w:t xml:space="preserve">cation, and students will have an opportunity to try their hand. </w:t>
      </w:r>
      <w:r w:rsidR="003E5033">
        <w:t xml:space="preserve">Each </w:t>
      </w:r>
      <w:r>
        <w:t>entry</w:t>
      </w:r>
      <w:r w:rsidR="003E5033">
        <w:t xml:space="preserve"> will </w:t>
      </w:r>
      <w:r>
        <w:t>r</w:t>
      </w:r>
      <w:r>
        <w:t>e</w:t>
      </w:r>
      <w:r>
        <w:t>late some aspect of the day’s reading to a contemporary problem in S&amp;T policy, o</w:t>
      </w:r>
      <w:r>
        <w:t>f</w:t>
      </w:r>
      <w:r>
        <w:t>fering a clear viewpoint about what the reading means for how we think about S&amp;T today</w:t>
      </w:r>
      <w:r w:rsidR="003E5033">
        <w:t>.</w:t>
      </w:r>
      <w:r>
        <w:t xml:space="preserve"> Each week students will also be asked to provide peer feedback to one other person in the class about their Soapbox entry.</w:t>
      </w:r>
    </w:p>
    <w:p w:rsidR="003E5033" w:rsidRDefault="003E5033" w:rsidP="003E5033"/>
    <w:p w:rsidR="003E5033" w:rsidRDefault="003E5033" w:rsidP="003E5033">
      <w:r w:rsidRPr="003E5033">
        <w:rPr>
          <w:u w:val="single"/>
        </w:rPr>
        <w:t xml:space="preserve">Research </w:t>
      </w:r>
      <w:r w:rsidR="00765D84">
        <w:rPr>
          <w:u w:val="single"/>
        </w:rPr>
        <w:t>Proposal</w:t>
      </w:r>
      <w:r>
        <w:t xml:space="preserve"> (60%): Students will complete </w:t>
      </w:r>
      <w:r w:rsidR="00765D84">
        <w:t>a proposal for their 2</w:t>
      </w:r>
      <w:r w:rsidR="00765D84" w:rsidRPr="00765D84">
        <w:rPr>
          <w:vertAlign w:val="superscript"/>
        </w:rPr>
        <w:t>nd</w:t>
      </w:r>
      <w:r w:rsidR="00765D84">
        <w:t>-year pr</w:t>
      </w:r>
      <w:r w:rsidR="00765D84">
        <w:t>o</w:t>
      </w:r>
      <w:r w:rsidR="00765D84">
        <w:t>ject for the HSD program</w:t>
      </w:r>
      <w:r>
        <w:t xml:space="preserve">. </w:t>
      </w:r>
      <w:r w:rsidR="00765D84">
        <w:t xml:space="preserve">This will include </w:t>
      </w:r>
      <w:r w:rsidR="005B66FB">
        <w:t>a series of preliminary</w:t>
      </w:r>
      <w:r w:rsidR="00765D84">
        <w:t xml:space="preserve"> </w:t>
      </w:r>
      <w:r w:rsidR="005B66FB">
        <w:t xml:space="preserve"> components (15</w:t>
      </w:r>
      <w:r w:rsidR="00765D84">
        <w:t>%), a research presentation (10%), and an</w:t>
      </w:r>
      <w:r w:rsidR="005B66FB">
        <w:t xml:space="preserve"> NSF-format research proposal (35</w:t>
      </w:r>
      <w:r w:rsidR="00765D84">
        <w:t>%). This proposal should be developed in collaboration with the student’s primary adv</w:t>
      </w:r>
      <w:r w:rsidR="00765D84">
        <w:t>i</w:t>
      </w:r>
      <w:r w:rsidR="00765D84">
        <w:t xml:space="preserve">sor. </w:t>
      </w:r>
      <w:r>
        <w:t xml:space="preserve">The final </w:t>
      </w:r>
      <w:r w:rsidR="00765D84">
        <w:t>proposal</w:t>
      </w:r>
      <w:r>
        <w:t xml:space="preserve"> must </w:t>
      </w:r>
      <w:r w:rsidR="00765D84">
        <w:t xml:space="preserve">include a project summary (1 page, with a statement, each, of intellectual merit and broader impact), a project description (15 pages), and a bibliography. </w:t>
      </w:r>
      <w:r w:rsidR="002D7163">
        <w:t>The research presentation</w:t>
      </w:r>
      <w:r w:rsidR="00397F8A">
        <w:t>s</w:t>
      </w:r>
      <w:r w:rsidR="002D7163">
        <w:t xml:space="preserve"> will take place on</w:t>
      </w:r>
      <w:r w:rsidR="00397F8A">
        <w:t xml:space="preserve"> </w:t>
      </w:r>
      <w:r w:rsidR="00765D84">
        <w:t>April 30</w:t>
      </w:r>
      <w:r w:rsidR="002D7163">
        <w:t xml:space="preserve">. </w:t>
      </w:r>
      <w:r>
        <w:t>Additional instructions will be forthcoming</w:t>
      </w:r>
      <w:r w:rsidR="002D2A07">
        <w:t xml:space="preserve"> in class</w:t>
      </w:r>
      <w:r>
        <w:t>.</w:t>
      </w:r>
    </w:p>
    <w:p w:rsidR="003E0378" w:rsidRDefault="003E0378"/>
    <w:p w:rsidR="006228A9" w:rsidRPr="00D50107" w:rsidRDefault="00765D84">
      <w:pPr>
        <w:rPr>
          <w:b/>
        </w:rPr>
      </w:pPr>
      <w:r>
        <w:rPr>
          <w:b/>
        </w:rPr>
        <w:t>Jan. 22</w:t>
      </w:r>
      <w:r w:rsidR="003E0378" w:rsidRPr="001B0615">
        <w:rPr>
          <w:b/>
        </w:rPr>
        <w:t xml:space="preserve"> – </w:t>
      </w:r>
      <w:r>
        <w:rPr>
          <w:b/>
        </w:rPr>
        <w:t>Introduction and Overview</w:t>
      </w:r>
    </w:p>
    <w:p w:rsidR="00765AF5" w:rsidRDefault="00765AF5"/>
    <w:p w:rsidR="00765AF5" w:rsidRDefault="00765AF5">
      <w:r>
        <w:t>No readings required.</w:t>
      </w:r>
    </w:p>
    <w:p w:rsidR="003E0378" w:rsidRPr="003E0378" w:rsidRDefault="003E0378"/>
    <w:p w:rsidR="003E0378" w:rsidRPr="001B0615" w:rsidRDefault="00765D84">
      <w:pPr>
        <w:rPr>
          <w:b/>
        </w:rPr>
      </w:pPr>
      <w:r>
        <w:rPr>
          <w:b/>
        </w:rPr>
        <w:t>Jan. 29 – Historical Perspectives on Science and the State in the 20</w:t>
      </w:r>
      <w:r w:rsidRPr="00765D84">
        <w:rPr>
          <w:b/>
          <w:vertAlign w:val="superscript"/>
        </w:rPr>
        <w:t>th</w:t>
      </w:r>
      <w:r>
        <w:rPr>
          <w:b/>
        </w:rPr>
        <w:t xml:space="preserve"> Century</w:t>
      </w:r>
    </w:p>
    <w:p w:rsidR="006228A9" w:rsidRDefault="006228A9"/>
    <w:p w:rsidR="00BB3D7F" w:rsidRDefault="00BB3D7F">
      <w:r>
        <w:t xml:space="preserve">Selections from John Krige and Dominique Pestre, </w:t>
      </w:r>
      <w:r w:rsidRPr="00BB3D7F">
        <w:rPr>
          <w:i/>
        </w:rPr>
        <w:t>Science in the 20</w:t>
      </w:r>
      <w:r w:rsidRPr="00BB3D7F">
        <w:rPr>
          <w:i/>
          <w:vertAlign w:val="superscript"/>
        </w:rPr>
        <w:t>th</w:t>
      </w:r>
      <w:r w:rsidRPr="00BB3D7F">
        <w:rPr>
          <w:i/>
        </w:rPr>
        <w:t xml:space="preserve"> Century</w:t>
      </w:r>
      <w:r w:rsidR="009A7F68">
        <w:t xml:space="preserve"> (Taylor and Francis, 1997).</w:t>
      </w:r>
    </w:p>
    <w:p w:rsidR="00BB3D7F" w:rsidRDefault="00BB3D7F" w:rsidP="00BB3D7F">
      <w:pPr>
        <w:pStyle w:val="ListParagraph"/>
        <w:numPr>
          <w:ilvl w:val="0"/>
          <w:numId w:val="16"/>
        </w:numPr>
      </w:pPr>
      <w:r>
        <w:t>Dominique Pestre, “Science, Political Power, and the State”</w:t>
      </w:r>
    </w:p>
    <w:p w:rsidR="00BB3D7F" w:rsidRDefault="00BB3D7F" w:rsidP="00BB3D7F">
      <w:pPr>
        <w:pStyle w:val="ListParagraph"/>
        <w:numPr>
          <w:ilvl w:val="0"/>
          <w:numId w:val="16"/>
        </w:numPr>
      </w:pPr>
      <w:r>
        <w:t>Theodore Porter, “The Management of Society by Numbers”</w:t>
      </w:r>
    </w:p>
    <w:p w:rsidR="00BB3D7F" w:rsidRDefault="00BB3D7F" w:rsidP="00BB3D7F">
      <w:pPr>
        <w:pStyle w:val="ListParagraph"/>
        <w:numPr>
          <w:ilvl w:val="0"/>
          <w:numId w:val="16"/>
        </w:numPr>
      </w:pPr>
      <w:r>
        <w:t>Everett Mendelsohn, “Science, Scientists, and the Military”</w:t>
      </w:r>
    </w:p>
    <w:p w:rsidR="00BB3D7F" w:rsidRDefault="00BB3D7F" w:rsidP="00BB3D7F">
      <w:pPr>
        <w:pStyle w:val="ListParagraph"/>
        <w:numPr>
          <w:ilvl w:val="0"/>
          <w:numId w:val="16"/>
        </w:numPr>
      </w:pPr>
      <w:r>
        <w:t>W. B. Carlson, “Innovation and the Modern Corporation”</w:t>
      </w:r>
    </w:p>
    <w:p w:rsidR="00566F2F" w:rsidRDefault="00BB3D7F" w:rsidP="00BB3D7F">
      <w:pPr>
        <w:pStyle w:val="ListParagraph"/>
        <w:numPr>
          <w:ilvl w:val="0"/>
          <w:numId w:val="16"/>
        </w:numPr>
      </w:pPr>
      <w:r>
        <w:t>Deborah Fitzgerald, “Mastering Nature and Yeomen”</w:t>
      </w:r>
    </w:p>
    <w:p w:rsidR="00765D84" w:rsidRDefault="00566F2F" w:rsidP="00BB3D7F">
      <w:pPr>
        <w:pStyle w:val="ListParagraph"/>
        <w:numPr>
          <w:ilvl w:val="0"/>
          <w:numId w:val="16"/>
        </w:numPr>
      </w:pPr>
      <w:r>
        <w:t>Daniel Kevles, “From Eugenics to Genetic Manipulation”</w:t>
      </w:r>
    </w:p>
    <w:p w:rsidR="003E0378" w:rsidRPr="003E0378" w:rsidRDefault="003E0378"/>
    <w:p w:rsidR="00BF7806" w:rsidRPr="001B0615" w:rsidRDefault="00765D84" w:rsidP="00BF7806">
      <w:pPr>
        <w:rPr>
          <w:b/>
        </w:rPr>
      </w:pPr>
      <w:r>
        <w:rPr>
          <w:b/>
        </w:rPr>
        <w:t>Feb. 5</w:t>
      </w:r>
      <w:r w:rsidR="003E0378" w:rsidRPr="001B0615">
        <w:rPr>
          <w:b/>
        </w:rPr>
        <w:t xml:space="preserve"> –</w:t>
      </w:r>
      <w:r w:rsidR="009C31D1">
        <w:rPr>
          <w:b/>
        </w:rPr>
        <w:t xml:space="preserve"> </w:t>
      </w:r>
      <w:r>
        <w:rPr>
          <w:b/>
        </w:rPr>
        <w:t>Theories of Co-Production</w:t>
      </w:r>
    </w:p>
    <w:p w:rsidR="00BB3D7F" w:rsidRDefault="00BB3D7F" w:rsidP="00765D84"/>
    <w:p w:rsidR="00BB3D7F" w:rsidRDefault="00BB3D7F" w:rsidP="00765D84">
      <w:r>
        <w:t xml:space="preserve">Selections from Sheila Jasanoff, ed., </w:t>
      </w:r>
      <w:r w:rsidRPr="00BB3D7F">
        <w:rPr>
          <w:i/>
        </w:rPr>
        <w:t>States of Knowledge: The Co-Production of Sc</w:t>
      </w:r>
      <w:r w:rsidRPr="00BB3D7F">
        <w:rPr>
          <w:i/>
        </w:rPr>
        <w:t>i</w:t>
      </w:r>
      <w:r w:rsidRPr="00BB3D7F">
        <w:rPr>
          <w:i/>
        </w:rPr>
        <w:t>ence and Social Order</w:t>
      </w:r>
      <w:r>
        <w:t xml:space="preserve"> (Routledge, 2004).</w:t>
      </w:r>
    </w:p>
    <w:p w:rsidR="00BB3D7F" w:rsidRDefault="00BB3D7F" w:rsidP="00BB3D7F">
      <w:pPr>
        <w:pStyle w:val="ListParagraph"/>
        <w:numPr>
          <w:ilvl w:val="0"/>
          <w:numId w:val="15"/>
        </w:numPr>
      </w:pPr>
      <w:r>
        <w:t>Sheila Jasanoff, “The Idiom of Co-Production”</w:t>
      </w:r>
    </w:p>
    <w:p w:rsidR="00BB3D7F" w:rsidRDefault="00BB3D7F" w:rsidP="00BB3D7F">
      <w:pPr>
        <w:pStyle w:val="ListParagraph"/>
        <w:numPr>
          <w:ilvl w:val="0"/>
          <w:numId w:val="15"/>
        </w:numPr>
      </w:pPr>
      <w:r>
        <w:t>Sheila Jasanoff, “Ordering Knowledge, Ordering Society”</w:t>
      </w:r>
    </w:p>
    <w:p w:rsidR="00BB3D7F" w:rsidRDefault="00BB3D7F" w:rsidP="00BB3D7F">
      <w:pPr>
        <w:pStyle w:val="ListParagraph"/>
        <w:numPr>
          <w:ilvl w:val="0"/>
          <w:numId w:val="15"/>
        </w:numPr>
      </w:pPr>
      <w:r>
        <w:t>John Carson, “The Science of Merit and the Merit of Science</w:t>
      </w:r>
      <w:r w:rsidR="003348AE">
        <w:t>: Mental Order and Social Order in Early 20</w:t>
      </w:r>
      <w:r w:rsidR="003348AE" w:rsidRPr="003348AE">
        <w:rPr>
          <w:vertAlign w:val="superscript"/>
        </w:rPr>
        <w:t>th</w:t>
      </w:r>
      <w:r w:rsidR="003348AE">
        <w:t xml:space="preserve"> Century United States and France</w:t>
      </w:r>
      <w:r>
        <w:t>”</w:t>
      </w:r>
    </w:p>
    <w:p w:rsidR="00BB3D7F" w:rsidRDefault="003348AE" w:rsidP="00BB3D7F">
      <w:pPr>
        <w:pStyle w:val="ListParagraph"/>
        <w:numPr>
          <w:ilvl w:val="0"/>
          <w:numId w:val="15"/>
        </w:numPr>
      </w:pPr>
      <w:r>
        <w:t>Michael Dennis, “Reconstructing</w:t>
      </w:r>
      <w:r w:rsidR="00BB3D7F">
        <w:t xml:space="preserve"> Socio-Technical Order</w:t>
      </w:r>
      <w:r>
        <w:t>: Vannevar Bush and US Science Policy</w:t>
      </w:r>
      <w:r w:rsidR="00BB3D7F">
        <w:t>”</w:t>
      </w:r>
    </w:p>
    <w:p w:rsidR="00C55642" w:rsidRDefault="00BB3D7F" w:rsidP="00BB3D7F">
      <w:pPr>
        <w:pStyle w:val="ListParagraph"/>
        <w:numPr>
          <w:ilvl w:val="0"/>
          <w:numId w:val="15"/>
        </w:numPr>
      </w:pPr>
      <w:r>
        <w:t>Yaron Ezrahi, “Science and the Political Imagination</w:t>
      </w:r>
      <w:r w:rsidR="003348AE">
        <w:t xml:space="preserve"> in Contemporary D</w:t>
      </w:r>
      <w:r w:rsidR="003348AE">
        <w:t>e</w:t>
      </w:r>
      <w:r w:rsidR="003348AE">
        <w:t>mocracies</w:t>
      </w:r>
      <w:r>
        <w:t>”</w:t>
      </w:r>
    </w:p>
    <w:p w:rsidR="007F1E56" w:rsidRDefault="007F1E56" w:rsidP="007F1E56"/>
    <w:p w:rsidR="007F1E56" w:rsidRDefault="007F1E56" w:rsidP="007F1E56">
      <w:r>
        <w:t>We will need to reschedule this class for another day.</w:t>
      </w:r>
    </w:p>
    <w:p w:rsidR="003E0378" w:rsidRPr="003E0378" w:rsidRDefault="003E0378"/>
    <w:p w:rsidR="00032A70" w:rsidRDefault="00765D84" w:rsidP="00765D84">
      <w:pPr>
        <w:rPr>
          <w:b/>
        </w:rPr>
      </w:pPr>
      <w:r>
        <w:rPr>
          <w:b/>
        </w:rPr>
        <w:t>Feb. 12</w:t>
      </w:r>
      <w:r w:rsidR="003E0378" w:rsidRPr="001B0615">
        <w:rPr>
          <w:b/>
        </w:rPr>
        <w:t xml:space="preserve"> – </w:t>
      </w:r>
      <w:r w:rsidR="00141BD5">
        <w:rPr>
          <w:b/>
        </w:rPr>
        <w:t xml:space="preserve">Knowledge, </w:t>
      </w:r>
      <w:r w:rsidR="00032A70">
        <w:rPr>
          <w:b/>
        </w:rPr>
        <w:t>the State</w:t>
      </w:r>
      <w:r w:rsidR="00141BD5">
        <w:rPr>
          <w:b/>
        </w:rPr>
        <w:t>, and Social Imagination</w:t>
      </w:r>
    </w:p>
    <w:p w:rsidR="00333FC1" w:rsidRDefault="00333FC1" w:rsidP="00765D84">
      <w:pPr>
        <w:rPr>
          <w:b/>
        </w:rPr>
      </w:pPr>
    </w:p>
    <w:p w:rsidR="00333FC1" w:rsidRDefault="00333FC1" w:rsidP="000C5911">
      <w:pPr>
        <w:ind w:left="720"/>
        <w:rPr>
          <w:b/>
        </w:rPr>
      </w:pPr>
      <w:r>
        <w:rPr>
          <w:b/>
        </w:rPr>
        <w:t xml:space="preserve">Assignment: </w:t>
      </w:r>
      <w:r w:rsidRPr="00333FC1">
        <w:rPr>
          <w:b/>
        </w:rPr>
        <w:t xml:space="preserve">Preliminary Theoretical </w:t>
      </w:r>
      <w:r w:rsidR="00D97529">
        <w:rPr>
          <w:b/>
        </w:rPr>
        <w:t xml:space="preserve">and Substantive </w:t>
      </w:r>
      <w:r w:rsidRPr="00333FC1">
        <w:rPr>
          <w:b/>
        </w:rPr>
        <w:t>Contribution Statement Due</w:t>
      </w:r>
    </w:p>
    <w:p w:rsidR="00032A70" w:rsidRDefault="00032A70" w:rsidP="00765D84">
      <w:pPr>
        <w:rPr>
          <w:b/>
        </w:rPr>
      </w:pPr>
    </w:p>
    <w:p w:rsidR="00363086" w:rsidRDefault="000E5599" w:rsidP="00032A70">
      <w:pPr>
        <w:pStyle w:val="ListParagraph"/>
        <w:numPr>
          <w:ilvl w:val="0"/>
          <w:numId w:val="18"/>
        </w:numPr>
      </w:pPr>
      <w:r>
        <w:t>James Scott, “Nature and Space</w:t>
      </w:r>
      <w:r w:rsidR="00032A70">
        <w:t>”</w:t>
      </w:r>
      <w:r>
        <w:t xml:space="preserve"> and “Cities, People, and Language”</w:t>
      </w:r>
      <w:r w:rsidR="00032A70">
        <w:t xml:space="preserve"> in </w:t>
      </w:r>
      <w:r w:rsidR="00032A70" w:rsidRPr="00032A70">
        <w:rPr>
          <w:i/>
        </w:rPr>
        <w:t>Seeing Like a State</w:t>
      </w:r>
      <w:r w:rsidR="00032A70">
        <w:t xml:space="preserve"> (Yale, 1998).</w:t>
      </w:r>
    </w:p>
    <w:p w:rsidR="00141BD5" w:rsidRDefault="00032A70" w:rsidP="00032A70">
      <w:pPr>
        <w:pStyle w:val="ListParagraph"/>
        <w:numPr>
          <w:ilvl w:val="0"/>
          <w:numId w:val="18"/>
        </w:numPr>
      </w:pPr>
      <w:r>
        <w:t xml:space="preserve">Bjorn Wittrock and Peter Wagner, “Social Science and the Building of the Early Welfare State,” in D. Rueschemeyer and T. Skocpol, eds. </w:t>
      </w:r>
      <w:r w:rsidRPr="00032A70">
        <w:rPr>
          <w:i/>
        </w:rPr>
        <w:t>States, Social Knowledge, and the Origins of Modern Social Policies</w:t>
      </w:r>
      <w:r>
        <w:t xml:space="preserve"> (Russell Sage, 1996).</w:t>
      </w:r>
    </w:p>
    <w:p w:rsidR="00EC01DB" w:rsidRDefault="00141BD5" w:rsidP="000E5599">
      <w:pPr>
        <w:pStyle w:val="ListParagraph"/>
        <w:numPr>
          <w:ilvl w:val="0"/>
          <w:numId w:val="18"/>
        </w:numPr>
      </w:pPr>
      <w:r>
        <w:t xml:space="preserve">Benedict Anderson, “Map, Museum, and Census,” in </w:t>
      </w:r>
      <w:r w:rsidRPr="00141BD5">
        <w:rPr>
          <w:i/>
        </w:rPr>
        <w:t>Imagined Communities</w:t>
      </w:r>
      <w:r>
        <w:t xml:space="preserve"> (Verso, 1983).</w:t>
      </w:r>
    </w:p>
    <w:p w:rsidR="002912E5" w:rsidRDefault="00EC01DB" w:rsidP="000E5599">
      <w:pPr>
        <w:pStyle w:val="ListParagraph"/>
        <w:numPr>
          <w:ilvl w:val="0"/>
          <w:numId w:val="18"/>
        </w:numPr>
      </w:pPr>
      <w:r>
        <w:t>Samer Alatout, “</w:t>
      </w:r>
      <w:r w:rsidR="002A5986">
        <w:t>’States of Scarcity’: Water, Space, and Identity Politics in I</w:t>
      </w:r>
      <w:r w:rsidR="002A5986">
        <w:t>s</w:t>
      </w:r>
      <w:r w:rsidR="002A5986">
        <w:t xml:space="preserve">rael, 1948-1959,” </w:t>
      </w:r>
      <w:r w:rsidR="002A5986" w:rsidRPr="002A5986">
        <w:rPr>
          <w:i/>
        </w:rPr>
        <w:t>Environment and Planning D: Society and Space</w:t>
      </w:r>
      <w:r w:rsidR="002A5986">
        <w:t xml:space="preserve"> 26:959-982. 2008.</w:t>
      </w:r>
    </w:p>
    <w:p w:rsidR="00537E40" w:rsidRDefault="002912E5" w:rsidP="000E5599">
      <w:pPr>
        <w:pStyle w:val="ListParagraph"/>
        <w:numPr>
          <w:ilvl w:val="0"/>
          <w:numId w:val="18"/>
        </w:numPr>
      </w:pPr>
      <w:r>
        <w:t xml:space="preserve">Svetlana Alpers, “Mapping” in </w:t>
      </w:r>
      <w:r w:rsidRPr="002912E5">
        <w:rPr>
          <w:i/>
        </w:rPr>
        <w:t>The Art of Describing: Dutch Art in the Seve</w:t>
      </w:r>
      <w:r w:rsidRPr="002912E5">
        <w:rPr>
          <w:i/>
        </w:rPr>
        <w:t>n</w:t>
      </w:r>
      <w:r w:rsidRPr="002912E5">
        <w:rPr>
          <w:i/>
        </w:rPr>
        <w:t>teenth Century</w:t>
      </w:r>
      <w:r>
        <w:t xml:space="preserve"> (Chicago, 1984).</w:t>
      </w:r>
    </w:p>
    <w:p w:rsidR="00C87B2E" w:rsidRPr="00333FC1" w:rsidRDefault="00537E40" w:rsidP="00333FC1">
      <w:pPr>
        <w:pStyle w:val="ListParagraph"/>
        <w:numPr>
          <w:ilvl w:val="0"/>
          <w:numId w:val="18"/>
        </w:numPr>
      </w:pPr>
      <w:r>
        <w:t xml:space="preserve">Review Hacking </w:t>
      </w:r>
      <w:r w:rsidR="000617FE">
        <w:t xml:space="preserve">and Gusterson </w:t>
      </w:r>
      <w:r>
        <w:t>from HSD 601.</w:t>
      </w:r>
    </w:p>
    <w:p w:rsidR="003E0378" w:rsidRPr="003E0378" w:rsidRDefault="003E0378"/>
    <w:p w:rsidR="00765D84" w:rsidRDefault="00765D84" w:rsidP="00765D84">
      <w:r>
        <w:rPr>
          <w:b/>
        </w:rPr>
        <w:t>Feb. 19</w:t>
      </w:r>
      <w:r w:rsidR="003E0378" w:rsidRPr="001B0615">
        <w:rPr>
          <w:b/>
        </w:rPr>
        <w:t xml:space="preserve"> – </w:t>
      </w:r>
      <w:r w:rsidR="003F027B">
        <w:rPr>
          <w:b/>
        </w:rPr>
        <w:t>Knowledge, Deliberation, and Democracy</w:t>
      </w:r>
    </w:p>
    <w:p w:rsidR="003F027B" w:rsidRDefault="003F027B" w:rsidP="003F027B"/>
    <w:p w:rsidR="00613E1F" w:rsidRDefault="003F027B" w:rsidP="003F027B">
      <w:pPr>
        <w:pStyle w:val="ListParagraph"/>
        <w:numPr>
          <w:ilvl w:val="0"/>
          <w:numId w:val="20"/>
        </w:numPr>
      </w:pPr>
      <w:r>
        <w:t>Clark Miller, “Civic Epistemologies: Constituting Knowledge and Order in P</w:t>
      </w:r>
      <w:r>
        <w:t>o</w:t>
      </w:r>
      <w:r>
        <w:t xml:space="preserve">litical Communities,” </w:t>
      </w:r>
      <w:r w:rsidRPr="003F027B">
        <w:rPr>
          <w:i/>
        </w:rPr>
        <w:t>Sociology Compass</w:t>
      </w:r>
      <w:r>
        <w:t xml:space="preserve"> 2(6): 1896-1919. 2008.</w:t>
      </w:r>
    </w:p>
    <w:p w:rsidR="003F027B" w:rsidRDefault="00613E1F" w:rsidP="003F027B">
      <w:pPr>
        <w:pStyle w:val="ListParagraph"/>
        <w:numPr>
          <w:ilvl w:val="0"/>
          <w:numId w:val="20"/>
        </w:numPr>
      </w:pPr>
      <w:r>
        <w:t xml:space="preserve">Clark Miller, “Interrogating the Civic Epistemology of American Democracy: Stability and Instability in the 2000 US Presidential Election,” </w:t>
      </w:r>
      <w:r w:rsidRPr="00613E1F">
        <w:rPr>
          <w:i/>
        </w:rPr>
        <w:t>Social Studies of Science</w:t>
      </w:r>
      <w:r>
        <w:t xml:space="preserve"> 34(4): 501-530.</w:t>
      </w:r>
    </w:p>
    <w:p w:rsidR="003F027B" w:rsidRDefault="003F027B" w:rsidP="003F027B">
      <w:pPr>
        <w:pStyle w:val="ListParagraph"/>
        <w:numPr>
          <w:ilvl w:val="0"/>
          <w:numId w:val="20"/>
        </w:numPr>
      </w:pPr>
      <w:r>
        <w:t xml:space="preserve">Stephen Hilgartner, “Introduction” and “Staging Authoritative Advice,” in </w:t>
      </w:r>
      <w:r w:rsidRPr="003F027B">
        <w:rPr>
          <w:i/>
        </w:rPr>
        <w:t>Sc</w:t>
      </w:r>
      <w:r w:rsidRPr="003F027B">
        <w:rPr>
          <w:i/>
        </w:rPr>
        <w:t>i</w:t>
      </w:r>
      <w:r w:rsidRPr="003F027B">
        <w:rPr>
          <w:i/>
        </w:rPr>
        <w:t>ence on Stage: Expert Advice as Public Drama</w:t>
      </w:r>
      <w:r>
        <w:t xml:space="preserve"> (Stanford, 2000).</w:t>
      </w:r>
    </w:p>
    <w:p w:rsidR="007228D2" w:rsidRDefault="00AF08D4" w:rsidP="007228D2">
      <w:pPr>
        <w:pStyle w:val="ListParagraph"/>
        <w:numPr>
          <w:ilvl w:val="0"/>
          <w:numId w:val="20"/>
        </w:numPr>
      </w:pPr>
      <w:r>
        <w:t xml:space="preserve">Steven Epstein, “Introduction” and “The Critique of Pure Science,” in </w:t>
      </w:r>
      <w:r w:rsidRPr="00700CF8">
        <w:rPr>
          <w:i/>
        </w:rPr>
        <w:t>Impure Science: AIDS, Activism, and the Politics of Knowledge</w:t>
      </w:r>
      <w:r>
        <w:t xml:space="preserve"> (U. California Press, 1996).</w:t>
      </w:r>
    </w:p>
    <w:p w:rsidR="009C2E5E" w:rsidRPr="009C2E5E" w:rsidRDefault="007228D2" w:rsidP="007228D2">
      <w:pPr>
        <w:pStyle w:val="ListParagraph"/>
        <w:numPr>
          <w:ilvl w:val="0"/>
          <w:numId w:val="20"/>
        </w:numPr>
      </w:pPr>
      <w:r w:rsidRPr="007228D2">
        <w:rPr>
          <w:szCs w:val="22"/>
        </w:rPr>
        <w:t xml:space="preserve">Brian Wynne, “Misunderstood Misunderstandings: Social Identities and the Public Uptake of Science,” In A. Irwin and B. Wynne, eds., </w:t>
      </w:r>
      <w:r w:rsidRPr="007228D2">
        <w:rPr>
          <w:i/>
          <w:szCs w:val="22"/>
        </w:rPr>
        <w:t>Misunderstanding Science?</w:t>
      </w:r>
      <w:r w:rsidRPr="007228D2">
        <w:rPr>
          <w:szCs w:val="22"/>
        </w:rPr>
        <w:t xml:space="preserve"> (Cambridge, 1996).</w:t>
      </w:r>
    </w:p>
    <w:p w:rsidR="00C55642" w:rsidRDefault="009C2E5E" w:rsidP="007228D2">
      <w:pPr>
        <w:pStyle w:val="ListParagraph"/>
        <w:numPr>
          <w:ilvl w:val="0"/>
          <w:numId w:val="20"/>
        </w:numPr>
      </w:pPr>
      <w:r>
        <w:rPr>
          <w:szCs w:val="22"/>
        </w:rPr>
        <w:t>Review the readings on credibility from HSD 601.</w:t>
      </w:r>
    </w:p>
    <w:p w:rsidR="003E0378" w:rsidRDefault="003E0378"/>
    <w:p w:rsidR="00305669" w:rsidRDefault="00765D84" w:rsidP="00305669">
      <w:r>
        <w:rPr>
          <w:b/>
        </w:rPr>
        <w:t>Feb. 26</w:t>
      </w:r>
      <w:r w:rsidR="006C1C7D">
        <w:rPr>
          <w:b/>
        </w:rPr>
        <w:t xml:space="preserve"> </w:t>
      </w:r>
      <w:r w:rsidR="008277C8" w:rsidRPr="00C44F5A">
        <w:rPr>
          <w:b/>
        </w:rPr>
        <w:t>–</w:t>
      </w:r>
      <w:r w:rsidR="0088143D">
        <w:rPr>
          <w:b/>
        </w:rPr>
        <w:t xml:space="preserve"> </w:t>
      </w:r>
      <w:r w:rsidR="00305669" w:rsidRPr="00843D3A">
        <w:rPr>
          <w:b/>
        </w:rPr>
        <w:t>Science and Representation</w:t>
      </w:r>
    </w:p>
    <w:p w:rsidR="00355A11" w:rsidRDefault="00355A11" w:rsidP="00305669"/>
    <w:p w:rsidR="00355A11" w:rsidRDefault="00355A11" w:rsidP="00355A11">
      <w:pPr>
        <w:ind w:firstLine="720"/>
        <w:rPr>
          <w:b/>
        </w:rPr>
      </w:pPr>
      <w:r>
        <w:rPr>
          <w:b/>
        </w:rPr>
        <w:t xml:space="preserve">Assignment: </w:t>
      </w:r>
      <w:r w:rsidRPr="00333FC1">
        <w:rPr>
          <w:b/>
        </w:rPr>
        <w:t xml:space="preserve">Preliminary </w:t>
      </w:r>
      <w:r>
        <w:rPr>
          <w:b/>
        </w:rPr>
        <w:t>Data Collection Plan Due</w:t>
      </w:r>
    </w:p>
    <w:p w:rsidR="00305669" w:rsidRPr="00843D3A" w:rsidRDefault="00305669" w:rsidP="00305669"/>
    <w:p w:rsidR="00305669" w:rsidRPr="00843D3A" w:rsidRDefault="00305669" w:rsidP="00305669">
      <w:pPr>
        <w:pStyle w:val="ListParagraph"/>
        <w:numPr>
          <w:ilvl w:val="0"/>
          <w:numId w:val="24"/>
        </w:numPr>
      </w:pPr>
      <w:r>
        <w:t xml:space="preserve">Mark Brown, </w:t>
      </w:r>
      <w:r w:rsidRPr="00843D3A">
        <w:rPr>
          <w:i/>
        </w:rPr>
        <w:t>Science in Democracy: Expertise, Institutions, and Representation</w:t>
      </w:r>
      <w:r>
        <w:t xml:space="preserve"> (MIT, 2009).</w:t>
      </w:r>
    </w:p>
    <w:p w:rsidR="00C611F4" w:rsidRDefault="00C611F4" w:rsidP="00C611F4">
      <w:pPr>
        <w:rPr>
          <w:b/>
        </w:rPr>
      </w:pPr>
    </w:p>
    <w:p w:rsidR="00355A11" w:rsidRDefault="00765D84" w:rsidP="00355A11">
      <w:pPr>
        <w:rPr>
          <w:b/>
        </w:rPr>
      </w:pPr>
      <w:r>
        <w:rPr>
          <w:b/>
        </w:rPr>
        <w:t>Mar. 5</w:t>
      </w:r>
      <w:r w:rsidR="006C1C7D" w:rsidRPr="00C44F5A">
        <w:rPr>
          <w:b/>
        </w:rPr>
        <w:t xml:space="preserve"> –</w:t>
      </w:r>
      <w:r w:rsidR="0077695F">
        <w:rPr>
          <w:b/>
        </w:rPr>
        <w:t xml:space="preserve"> </w:t>
      </w:r>
      <w:r w:rsidR="00355A11">
        <w:rPr>
          <w:b/>
        </w:rPr>
        <w:t>Science and Values</w:t>
      </w:r>
    </w:p>
    <w:p w:rsidR="00355A11" w:rsidRDefault="00355A11" w:rsidP="00355A11">
      <w:pPr>
        <w:rPr>
          <w:b/>
        </w:rPr>
      </w:pPr>
    </w:p>
    <w:p w:rsidR="0045247D" w:rsidRPr="007E2ED9" w:rsidRDefault="00355A11" w:rsidP="00355A11">
      <w:pPr>
        <w:pStyle w:val="ListParagraph"/>
        <w:numPr>
          <w:ilvl w:val="0"/>
          <w:numId w:val="24"/>
        </w:numPr>
      </w:pPr>
      <w:r>
        <w:t xml:space="preserve">Heather Douglas, </w:t>
      </w:r>
      <w:r w:rsidR="00CC3274" w:rsidRPr="00CC3274">
        <w:rPr>
          <w:i/>
        </w:rPr>
        <w:t>Science, Policy, and the Value-Free Ideal</w:t>
      </w:r>
      <w:r w:rsidR="00CC3274">
        <w:t xml:space="preserve"> (Pittsburgh, 2009).</w:t>
      </w:r>
    </w:p>
    <w:p w:rsidR="006F41E7" w:rsidRDefault="006F41E7"/>
    <w:p w:rsidR="00765D84" w:rsidRPr="00765D84" w:rsidRDefault="00765D84">
      <w:r>
        <w:t>We will need to reschedule this class for another day.</w:t>
      </w:r>
    </w:p>
    <w:p w:rsidR="00765D84" w:rsidRDefault="00765D84">
      <w:pPr>
        <w:rPr>
          <w:b/>
        </w:rPr>
      </w:pPr>
    </w:p>
    <w:p w:rsidR="00355A11" w:rsidRDefault="00765D84" w:rsidP="00355A11">
      <w:pPr>
        <w:rPr>
          <w:b/>
        </w:rPr>
      </w:pPr>
      <w:r>
        <w:rPr>
          <w:b/>
        </w:rPr>
        <w:t>Mar. 12</w:t>
      </w:r>
      <w:r w:rsidR="003D4B62">
        <w:rPr>
          <w:b/>
        </w:rPr>
        <w:t xml:space="preserve"> –</w:t>
      </w:r>
      <w:r w:rsidR="002C0E23">
        <w:rPr>
          <w:b/>
        </w:rPr>
        <w:t xml:space="preserve"> </w:t>
      </w:r>
      <w:r w:rsidR="00355A11">
        <w:rPr>
          <w:b/>
        </w:rPr>
        <w:t>Socio-Technological Constitutions</w:t>
      </w:r>
    </w:p>
    <w:p w:rsidR="00355A11" w:rsidRDefault="00355A11" w:rsidP="00355A11">
      <w:pPr>
        <w:rPr>
          <w:b/>
        </w:rPr>
      </w:pPr>
    </w:p>
    <w:p w:rsidR="00355A11" w:rsidRDefault="00355A11" w:rsidP="00355A11">
      <w:pPr>
        <w:ind w:firstLine="720"/>
      </w:pPr>
      <w:r>
        <w:rPr>
          <w:b/>
        </w:rPr>
        <w:t xml:space="preserve">Assignment: </w:t>
      </w:r>
      <w:r w:rsidRPr="00333FC1">
        <w:rPr>
          <w:b/>
        </w:rPr>
        <w:t xml:space="preserve">Preliminary </w:t>
      </w:r>
      <w:r>
        <w:rPr>
          <w:b/>
        </w:rPr>
        <w:t>Data Analysis</w:t>
      </w:r>
      <w:r w:rsidRPr="00333FC1">
        <w:rPr>
          <w:b/>
        </w:rPr>
        <w:t xml:space="preserve"> Statement Due</w:t>
      </w:r>
    </w:p>
    <w:p w:rsidR="00355A11" w:rsidRDefault="00355A11" w:rsidP="00355A11">
      <w:pPr>
        <w:rPr>
          <w:b/>
        </w:rPr>
      </w:pPr>
    </w:p>
    <w:p w:rsidR="00355A11" w:rsidRDefault="00355A11" w:rsidP="00355A11">
      <w:pPr>
        <w:pStyle w:val="ListParagraph"/>
        <w:numPr>
          <w:ilvl w:val="0"/>
          <w:numId w:val="22"/>
        </w:numPr>
      </w:pPr>
      <w:r>
        <w:t>Langdon Winner, “Technologies as Forms of Life,” “Do Artificats Have Pol</w:t>
      </w:r>
      <w:r>
        <w:t>i</w:t>
      </w:r>
      <w:r>
        <w:t xml:space="preserve">tics,” and “Techne and Politeia” in </w:t>
      </w:r>
      <w:r w:rsidRPr="007E2ED9">
        <w:rPr>
          <w:i/>
        </w:rPr>
        <w:t>The Whale and the Reactor</w:t>
      </w:r>
      <w:r>
        <w:t xml:space="preserve"> (Chicago, 1986).</w:t>
      </w:r>
    </w:p>
    <w:p w:rsidR="00355A11" w:rsidRDefault="00355A11" w:rsidP="00355A11">
      <w:pPr>
        <w:pStyle w:val="ListParagraph"/>
        <w:numPr>
          <w:ilvl w:val="0"/>
          <w:numId w:val="22"/>
        </w:numPr>
      </w:pPr>
      <w:r>
        <w:t>Shobita Parthasarathy, “Architectures of Genetic Medicine: Comparing G</w:t>
      </w:r>
      <w:r>
        <w:t>e</w:t>
      </w:r>
      <w:r>
        <w:t xml:space="preserve">netic Testing for Breast Cancer in the USA and the UK,” </w:t>
      </w:r>
      <w:r w:rsidRPr="0088143D">
        <w:rPr>
          <w:i/>
        </w:rPr>
        <w:t>Social Studies of Sc</w:t>
      </w:r>
      <w:r w:rsidRPr="0088143D">
        <w:rPr>
          <w:i/>
        </w:rPr>
        <w:t>i</w:t>
      </w:r>
      <w:r w:rsidRPr="0088143D">
        <w:rPr>
          <w:i/>
        </w:rPr>
        <w:t>ence</w:t>
      </w:r>
      <w:r>
        <w:t xml:space="preserve"> 35(1): 5-40. 2005.</w:t>
      </w:r>
    </w:p>
    <w:p w:rsidR="00355A11" w:rsidRDefault="00355A11" w:rsidP="00355A11">
      <w:pPr>
        <w:pStyle w:val="ListParagraph"/>
        <w:numPr>
          <w:ilvl w:val="0"/>
          <w:numId w:val="22"/>
        </w:numPr>
      </w:pPr>
      <w:r>
        <w:t>Charis Thompson, “Sex, Drugs, and Money: The Public, Privacy, and the M</w:t>
      </w:r>
      <w:r>
        <w:t>o</w:t>
      </w:r>
      <w:r>
        <w:t xml:space="preserve">nopoly of Desparation,” in </w:t>
      </w:r>
      <w:r w:rsidRPr="007A1FEE">
        <w:rPr>
          <w:i/>
        </w:rPr>
        <w:t>Making Parents: The Ontological Choreography of Reproductive Technologies</w:t>
      </w:r>
      <w:r>
        <w:t xml:space="preserve"> (MIT, 2005).</w:t>
      </w:r>
    </w:p>
    <w:p w:rsidR="0077695F" w:rsidRPr="009819EC" w:rsidRDefault="00355A11" w:rsidP="00355A11">
      <w:pPr>
        <w:pStyle w:val="ListParagraph"/>
        <w:numPr>
          <w:ilvl w:val="0"/>
          <w:numId w:val="22"/>
        </w:numPr>
      </w:pPr>
      <w:r>
        <w:t>Review Daemmrich and Krucken from HSD 601.</w:t>
      </w:r>
    </w:p>
    <w:p w:rsidR="00765D84" w:rsidRDefault="00765D84" w:rsidP="00765D84">
      <w:pPr>
        <w:rPr>
          <w:b/>
        </w:rPr>
      </w:pPr>
    </w:p>
    <w:p w:rsidR="00355A11" w:rsidRPr="002C0E23" w:rsidRDefault="00765D84" w:rsidP="00355A11">
      <w:pPr>
        <w:rPr>
          <w:b/>
        </w:rPr>
      </w:pPr>
      <w:r w:rsidRPr="002C0E23">
        <w:rPr>
          <w:b/>
        </w:rPr>
        <w:t>Mar. 26</w:t>
      </w:r>
      <w:r w:rsidR="00C01BFE" w:rsidRPr="002C0E23">
        <w:rPr>
          <w:b/>
        </w:rPr>
        <w:t xml:space="preserve"> </w:t>
      </w:r>
      <w:r w:rsidR="00C01BFE" w:rsidRPr="00843D3A">
        <w:rPr>
          <w:b/>
        </w:rPr>
        <w:t>–</w:t>
      </w:r>
      <w:r w:rsidR="00DA769E" w:rsidRPr="00843D3A">
        <w:rPr>
          <w:b/>
        </w:rPr>
        <w:t xml:space="preserve"> </w:t>
      </w:r>
      <w:r w:rsidR="00355A11">
        <w:rPr>
          <w:b/>
        </w:rPr>
        <w:t>The Politics of Things</w:t>
      </w:r>
    </w:p>
    <w:p w:rsidR="00355A11" w:rsidRDefault="00355A11" w:rsidP="00355A11"/>
    <w:p w:rsidR="00355A11" w:rsidRDefault="00355A11" w:rsidP="00355A11">
      <w:pPr>
        <w:pStyle w:val="ListParagraph"/>
        <w:numPr>
          <w:ilvl w:val="0"/>
          <w:numId w:val="23"/>
        </w:numPr>
      </w:pPr>
      <w:r>
        <w:t xml:space="preserve">Bruno Latour, </w:t>
      </w:r>
      <w:r w:rsidRPr="0077695F">
        <w:rPr>
          <w:i/>
        </w:rPr>
        <w:t>We Have Never Been Modern</w:t>
      </w:r>
      <w:r>
        <w:t xml:space="preserve"> (Harvard, 1993). Or</w:t>
      </w:r>
    </w:p>
    <w:p w:rsidR="00355A11" w:rsidRPr="009819EC" w:rsidRDefault="00355A11" w:rsidP="00355A11">
      <w:pPr>
        <w:pStyle w:val="ListParagraph"/>
        <w:numPr>
          <w:ilvl w:val="0"/>
          <w:numId w:val="23"/>
        </w:numPr>
      </w:pPr>
      <w:r>
        <w:t xml:space="preserve">Bruno Latour, </w:t>
      </w:r>
      <w:r w:rsidRPr="009819EC">
        <w:rPr>
          <w:i/>
        </w:rPr>
        <w:t>The Making of Law</w:t>
      </w:r>
      <w:r>
        <w:t xml:space="preserve"> (Polity, 2010).</w:t>
      </w:r>
    </w:p>
    <w:p w:rsidR="003E0378" w:rsidRPr="00613816" w:rsidRDefault="003E0378" w:rsidP="00765D84">
      <w:pPr>
        <w:rPr>
          <w:highlight w:val="yellow"/>
        </w:rPr>
      </w:pPr>
    </w:p>
    <w:p w:rsidR="002C0E23" w:rsidRDefault="00765D84" w:rsidP="002C0E23">
      <w:r w:rsidRPr="002C0E23">
        <w:rPr>
          <w:b/>
        </w:rPr>
        <w:t>Apr. 2</w:t>
      </w:r>
      <w:r w:rsidR="003E0378" w:rsidRPr="002C0E23">
        <w:rPr>
          <w:b/>
        </w:rPr>
        <w:t xml:space="preserve"> </w:t>
      </w:r>
      <w:r w:rsidRPr="002C0E23">
        <w:rPr>
          <w:b/>
        </w:rPr>
        <w:t xml:space="preserve">– </w:t>
      </w:r>
      <w:r w:rsidR="002C0E23">
        <w:rPr>
          <w:b/>
        </w:rPr>
        <w:t>Political Cultures of Innovation and Regulation in Democratic Soci</w:t>
      </w:r>
      <w:r w:rsidR="002C0E23">
        <w:rPr>
          <w:b/>
        </w:rPr>
        <w:t>e</w:t>
      </w:r>
      <w:r w:rsidR="002C0E23">
        <w:rPr>
          <w:b/>
        </w:rPr>
        <w:t>ties</w:t>
      </w:r>
    </w:p>
    <w:p w:rsidR="00E22C8C" w:rsidRDefault="00E22C8C" w:rsidP="00E22C8C">
      <w:pPr>
        <w:rPr>
          <w:b/>
        </w:rPr>
      </w:pPr>
    </w:p>
    <w:p w:rsidR="00E22C8C" w:rsidRDefault="00E22C8C" w:rsidP="000C5911">
      <w:pPr>
        <w:ind w:left="720"/>
        <w:rPr>
          <w:b/>
        </w:rPr>
      </w:pPr>
      <w:r>
        <w:rPr>
          <w:b/>
        </w:rPr>
        <w:t xml:space="preserve">Assignment: Preliminary </w:t>
      </w:r>
      <w:r w:rsidRPr="00333FC1">
        <w:rPr>
          <w:b/>
        </w:rPr>
        <w:t xml:space="preserve">Statement </w:t>
      </w:r>
      <w:r>
        <w:rPr>
          <w:b/>
        </w:rPr>
        <w:t xml:space="preserve">of Intellectual Merit and Broader Impacts </w:t>
      </w:r>
      <w:r w:rsidRPr="00333FC1">
        <w:rPr>
          <w:b/>
        </w:rPr>
        <w:t>Due</w:t>
      </w:r>
    </w:p>
    <w:p w:rsidR="00333FC1" w:rsidRDefault="00333FC1" w:rsidP="00765D84">
      <w:pPr>
        <w:rPr>
          <w:highlight w:val="yellow"/>
        </w:rPr>
      </w:pPr>
    </w:p>
    <w:p w:rsidR="002C0E23" w:rsidRPr="009D5DBA" w:rsidRDefault="002C0E23" w:rsidP="002C0E23">
      <w:pPr>
        <w:pStyle w:val="ListParagraph"/>
        <w:numPr>
          <w:ilvl w:val="0"/>
          <w:numId w:val="21"/>
        </w:numPr>
      </w:pPr>
      <w:r>
        <w:t xml:space="preserve">Sheila Jasanoff, </w:t>
      </w:r>
      <w:r w:rsidRPr="009D5DBA">
        <w:rPr>
          <w:i/>
        </w:rPr>
        <w:t>Designs on Nature: Science and Democracy in Europe and the United States</w:t>
      </w:r>
      <w:r>
        <w:t xml:space="preserve"> (Princeton, 2005).</w:t>
      </w:r>
    </w:p>
    <w:p w:rsidR="003E0378" w:rsidRPr="00613816" w:rsidRDefault="003E0378" w:rsidP="00765D84">
      <w:pPr>
        <w:rPr>
          <w:highlight w:val="yellow"/>
        </w:rPr>
      </w:pPr>
    </w:p>
    <w:p w:rsidR="00765D84" w:rsidRPr="002C0E23" w:rsidRDefault="00765D84" w:rsidP="00765D84">
      <w:pPr>
        <w:rPr>
          <w:b/>
        </w:rPr>
      </w:pPr>
      <w:r w:rsidRPr="002C0E23">
        <w:rPr>
          <w:b/>
        </w:rPr>
        <w:t>Apr. 9</w:t>
      </w:r>
      <w:r w:rsidR="00B61378" w:rsidRPr="002C0E23">
        <w:rPr>
          <w:b/>
        </w:rPr>
        <w:t xml:space="preserve"> –</w:t>
      </w:r>
      <w:r w:rsidR="00577AE4" w:rsidRPr="002C0E23">
        <w:rPr>
          <w:b/>
        </w:rPr>
        <w:t xml:space="preserve"> </w:t>
      </w:r>
      <w:r w:rsidR="00D64FC5">
        <w:rPr>
          <w:b/>
        </w:rPr>
        <w:t>Knowledge and Power</w:t>
      </w:r>
      <w:r w:rsidR="00491DF6">
        <w:rPr>
          <w:b/>
        </w:rPr>
        <w:t xml:space="preserve"> in Transnational Contexts</w:t>
      </w:r>
    </w:p>
    <w:p w:rsidR="00D64FC5" w:rsidRPr="00D64FC5" w:rsidRDefault="00D64FC5" w:rsidP="00765D84">
      <w:pPr>
        <w:rPr>
          <w:b/>
        </w:rPr>
      </w:pPr>
    </w:p>
    <w:p w:rsidR="0098079F" w:rsidRPr="0098079F" w:rsidRDefault="00D64FC5" w:rsidP="00D64FC5">
      <w:pPr>
        <w:pStyle w:val="ListParagraph"/>
        <w:numPr>
          <w:ilvl w:val="0"/>
          <w:numId w:val="21"/>
        </w:numPr>
        <w:rPr>
          <w:b/>
        </w:rPr>
      </w:pPr>
      <w:r>
        <w:rPr>
          <w:rFonts w:ascii="Times New Roman" w:hAnsi="Times New Roman" w:cs="AdvPTimes"/>
          <w:szCs w:val="17"/>
        </w:rPr>
        <w:t>James Fairhead and Melissa Leach, “Rethinking the Forest-Savanna Mosaic: C</w:t>
      </w:r>
      <w:r>
        <w:rPr>
          <w:rFonts w:ascii="Times New Roman" w:hAnsi="Times New Roman" w:cs="AdvPTimes"/>
          <w:szCs w:val="17"/>
        </w:rPr>
        <w:t>o</w:t>
      </w:r>
      <w:r>
        <w:rPr>
          <w:rFonts w:ascii="Times New Roman" w:hAnsi="Times New Roman" w:cs="AdvPTimes"/>
          <w:szCs w:val="17"/>
        </w:rPr>
        <w:t>lonial Science and Its Relics in West Africa,” in</w:t>
      </w:r>
      <w:r w:rsidR="00491DF6">
        <w:rPr>
          <w:rFonts w:ascii="Times New Roman" w:hAnsi="Times New Roman" w:cs="AdvPTimes"/>
          <w:szCs w:val="17"/>
        </w:rPr>
        <w:t xml:space="preserve"> M. Leach and R. Mearns, eds.,</w:t>
      </w:r>
      <w:r>
        <w:rPr>
          <w:rFonts w:ascii="Times New Roman" w:hAnsi="Times New Roman" w:cs="AdvPTimes"/>
          <w:szCs w:val="17"/>
        </w:rPr>
        <w:t xml:space="preserve"> </w:t>
      </w:r>
      <w:r w:rsidRPr="00D64FC5">
        <w:rPr>
          <w:rFonts w:ascii="Times New Roman" w:hAnsi="Times New Roman" w:cs="AdvPTimes"/>
          <w:i/>
          <w:szCs w:val="17"/>
        </w:rPr>
        <w:t>The Lie of the Land</w:t>
      </w:r>
      <w:r>
        <w:rPr>
          <w:rFonts w:ascii="Times New Roman" w:hAnsi="Times New Roman" w:cs="AdvPTimes"/>
          <w:szCs w:val="17"/>
        </w:rPr>
        <w:t xml:space="preserve"> (International African Institute, 1996).</w:t>
      </w:r>
    </w:p>
    <w:p w:rsidR="0098079F" w:rsidRPr="0098079F" w:rsidRDefault="0098079F" w:rsidP="0098079F">
      <w:pPr>
        <w:pStyle w:val="ListParagraph"/>
        <w:numPr>
          <w:ilvl w:val="0"/>
          <w:numId w:val="21"/>
        </w:numPr>
        <w:rPr>
          <w:rFonts w:ascii="Times New Roman" w:hAnsi="Times New Roman"/>
          <w:b/>
        </w:rPr>
      </w:pPr>
      <w:r w:rsidRPr="00D64FC5">
        <w:rPr>
          <w:rFonts w:ascii="Times New Roman" w:hAnsi="Times New Roman"/>
        </w:rPr>
        <w:t xml:space="preserve">Abby Kinchy, “Anti-Genetic Engineering Activism and Scientized Politics in the Case of ‘Contaminated’ Mexican Maize,” </w:t>
      </w:r>
      <w:r w:rsidRPr="00D64FC5">
        <w:rPr>
          <w:rFonts w:ascii="Times New Roman" w:hAnsi="Times New Roman"/>
          <w:i/>
        </w:rPr>
        <w:t>Agriculture and Human Values</w:t>
      </w:r>
      <w:r w:rsidRPr="00D64FC5">
        <w:rPr>
          <w:rFonts w:ascii="Times New Roman" w:hAnsi="Times New Roman"/>
        </w:rPr>
        <w:t xml:space="preserve"> 2009. </w:t>
      </w:r>
      <w:r w:rsidRPr="00D64FC5">
        <w:rPr>
          <w:rFonts w:ascii="Times New Roman" w:hAnsi="Times New Roman" w:cs="AdvPTimes"/>
          <w:szCs w:val="17"/>
        </w:rPr>
        <w:t>DOI 10.1007/s10460-009-9253-2.</w:t>
      </w:r>
    </w:p>
    <w:p w:rsidR="0098079F" w:rsidRPr="00D64FC5" w:rsidRDefault="0098079F" w:rsidP="0098079F">
      <w:pPr>
        <w:pStyle w:val="ListParagraph"/>
        <w:numPr>
          <w:ilvl w:val="0"/>
          <w:numId w:val="21"/>
        </w:numPr>
        <w:rPr>
          <w:rFonts w:ascii="Times New Roman" w:hAnsi="Times New Roman"/>
          <w:b/>
        </w:rPr>
      </w:pPr>
      <w:r>
        <w:rPr>
          <w:rFonts w:ascii="Times New Roman" w:hAnsi="Times New Roman" w:cs="AdvPTimes"/>
          <w:szCs w:val="17"/>
        </w:rPr>
        <w:t xml:space="preserve">Stephen Lansing, “Introduction” in </w:t>
      </w:r>
      <w:r w:rsidRPr="0098079F">
        <w:rPr>
          <w:rFonts w:ascii="Times New Roman" w:hAnsi="Times New Roman" w:cs="AdvPTimes"/>
          <w:i/>
          <w:szCs w:val="17"/>
        </w:rPr>
        <w:t>Perfect Order</w:t>
      </w:r>
      <w:r>
        <w:rPr>
          <w:rFonts w:ascii="Times New Roman" w:hAnsi="Times New Roman" w:cs="AdvPTimes"/>
          <w:szCs w:val="17"/>
        </w:rPr>
        <w:t xml:space="preserve"> (Princeton, 2006).</w:t>
      </w:r>
    </w:p>
    <w:p w:rsidR="00491DF6" w:rsidRPr="0098079F" w:rsidRDefault="0098079F" w:rsidP="0098079F">
      <w:pPr>
        <w:pStyle w:val="ListParagraph"/>
        <w:numPr>
          <w:ilvl w:val="0"/>
          <w:numId w:val="21"/>
        </w:numPr>
        <w:rPr>
          <w:b/>
        </w:rPr>
      </w:pPr>
      <w:r>
        <w:rPr>
          <w:rFonts w:ascii="Times New Roman" w:hAnsi="Times New Roman" w:cs="AdvPTimes"/>
          <w:szCs w:val="17"/>
        </w:rPr>
        <w:t xml:space="preserve">Andrew Mathews, “Power/Knowledge, Power/Ignorance: Forest Fires and the State in Mexico,” </w:t>
      </w:r>
      <w:r w:rsidRPr="00D64FC5">
        <w:rPr>
          <w:rFonts w:ascii="Times New Roman" w:hAnsi="Times New Roman" w:cs="AdvPTimes"/>
          <w:i/>
          <w:szCs w:val="17"/>
        </w:rPr>
        <w:t>Human Ecology</w:t>
      </w:r>
      <w:r>
        <w:rPr>
          <w:rFonts w:ascii="Times New Roman" w:hAnsi="Times New Roman" w:cs="AdvPTimes"/>
          <w:szCs w:val="17"/>
        </w:rPr>
        <w:t xml:space="preserve"> 33(6): 795-820. 2005.</w:t>
      </w:r>
    </w:p>
    <w:p w:rsidR="00D64FC5" w:rsidRPr="00D64FC5" w:rsidRDefault="00491DF6" w:rsidP="00D64FC5">
      <w:pPr>
        <w:pStyle w:val="ListParagraph"/>
        <w:numPr>
          <w:ilvl w:val="0"/>
          <w:numId w:val="21"/>
        </w:numPr>
        <w:rPr>
          <w:b/>
        </w:rPr>
      </w:pPr>
      <w:r>
        <w:rPr>
          <w:rFonts w:ascii="Times New Roman" w:hAnsi="Times New Roman" w:cs="AdvPTimes"/>
          <w:szCs w:val="17"/>
        </w:rPr>
        <w:t xml:space="preserve">Clark Miller, “Resisting Empire: Globalism, Relocalization, and the Politics of Knowledge,” in S. Jasanoff and M. Martello, eds., </w:t>
      </w:r>
      <w:r w:rsidRPr="00491DF6">
        <w:rPr>
          <w:rFonts w:ascii="Times New Roman" w:hAnsi="Times New Roman" w:cs="AdvPTimes"/>
          <w:i/>
          <w:szCs w:val="17"/>
        </w:rPr>
        <w:t>Earthly Politics</w:t>
      </w:r>
      <w:r>
        <w:rPr>
          <w:rFonts w:ascii="Times New Roman" w:hAnsi="Times New Roman" w:cs="AdvPTimes"/>
          <w:szCs w:val="17"/>
        </w:rPr>
        <w:t xml:space="preserve"> (MIT, 2004).</w:t>
      </w:r>
    </w:p>
    <w:p w:rsidR="00765D84" w:rsidRPr="00D64FC5" w:rsidRDefault="00765D84" w:rsidP="00765D84">
      <w:pPr>
        <w:rPr>
          <w:b/>
        </w:rPr>
      </w:pPr>
    </w:p>
    <w:p w:rsidR="00F95D0A" w:rsidRDefault="00765D84" w:rsidP="00765D84">
      <w:r w:rsidRPr="002C075A">
        <w:rPr>
          <w:b/>
        </w:rPr>
        <w:t>Apr. 16</w:t>
      </w:r>
      <w:r w:rsidR="00F95D0A" w:rsidRPr="002C075A">
        <w:rPr>
          <w:b/>
        </w:rPr>
        <w:t xml:space="preserve"> – </w:t>
      </w:r>
      <w:r w:rsidR="003F027B" w:rsidRPr="002C075A">
        <w:rPr>
          <w:b/>
        </w:rPr>
        <w:t>Democratizing Science and Technology</w:t>
      </w:r>
    </w:p>
    <w:p w:rsidR="00333FC1" w:rsidRDefault="00333FC1"/>
    <w:p w:rsidR="00333FC1" w:rsidRDefault="00333FC1" w:rsidP="00D42DDE">
      <w:pPr>
        <w:ind w:firstLine="720"/>
      </w:pPr>
      <w:r>
        <w:rPr>
          <w:b/>
        </w:rPr>
        <w:t xml:space="preserve">Assignment: </w:t>
      </w:r>
      <w:r w:rsidR="00D813D2">
        <w:rPr>
          <w:b/>
        </w:rPr>
        <w:t xml:space="preserve">Preliminary </w:t>
      </w:r>
      <w:r>
        <w:rPr>
          <w:b/>
        </w:rPr>
        <w:t>Proposal Introductory</w:t>
      </w:r>
      <w:r w:rsidRPr="00333FC1">
        <w:rPr>
          <w:b/>
        </w:rPr>
        <w:t xml:space="preserve"> Statement Due</w:t>
      </w:r>
    </w:p>
    <w:p w:rsidR="007F1E56" w:rsidRDefault="007F1E56"/>
    <w:p w:rsidR="002C075A" w:rsidRDefault="002C075A" w:rsidP="002C075A">
      <w:pPr>
        <w:pStyle w:val="ListParagraph"/>
        <w:numPr>
          <w:ilvl w:val="0"/>
          <w:numId w:val="21"/>
        </w:numPr>
      </w:pPr>
      <w:r>
        <w:t xml:space="preserve">James Wilsdon and Rebecca Willis, </w:t>
      </w:r>
      <w:r w:rsidRPr="002C075A">
        <w:rPr>
          <w:i/>
        </w:rPr>
        <w:t>See-Through Science: Why Public Engag</w:t>
      </w:r>
      <w:r w:rsidRPr="002C075A">
        <w:rPr>
          <w:i/>
        </w:rPr>
        <w:t>e</w:t>
      </w:r>
      <w:r w:rsidRPr="002C075A">
        <w:rPr>
          <w:i/>
        </w:rPr>
        <w:t>ment Needs to Move Upstream</w:t>
      </w:r>
      <w:r>
        <w:t xml:space="preserve"> (Demos, 2004).</w:t>
      </w:r>
    </w:p>
    <w:p w:rsidR="005A2660" w:rsidRDefault="002C075A" w:rsidP="002C075A">
      <w:pPr>
        <w:pStyle w:val="ListParagraph"/>
        <w:numPr>
          <w:ilvl w:val="0"/>
          <w:numId w:val="21"/>
        </w:numPr>
      </w:pPr>
      <w:r>
        <w:t xml:space="preserve">Brian Wynne and Ulrike Felt, </w:t>
      </w:r>
      <w:r w:rsidRPr="002C075A">
        <w:rPr>
          <w:i/>
        </w:rPr>
        <w:t>Taking European Knowledge Society Seriously</w:t>
      </w:r>
      <w:r>
        <w:t xml:space="preserve"> (European Commission, 2007).</w:t>
      </w:r>
    </w:p>
    <w:p w:rsidR="00765D84" w:rsidRPr="005A2660" w:rsidRDefault="005A2660" w:rsidP="002C075A">
      <w:pPr>
        <w:pStyle w:val="ListParagraph"/>
        <w:numPr>
          <w:ilvl w:val="0"/>
          <w:numId w:val="21"/>
        </w:numPr>
        <w:rPr>
          <w:rFonts w:ascii="Times New Roman" w:hAnsi="Times New Roman"/>
        </w:rPr>
      </w:pPr>
      <w:r>
        <w:t xml:space="preserve">Steve Rayner, “Trust and the Transformation of Energy Systems,” </w:t>
      </w:r>
      <w:r w:rsidRPr="005A2660">
        <w:rPr>
          <w:i/>
        </w:rPr>
        <w:t>Energy Po</w:t>
      </w:r>
      <w:r w:rsidRPr="005A2660">
        <w:rPr>
          <w:i/>
        </w:rPr>
        <w:t>l</w:t>
      </w:r>
      <w:r w:rsidRPr="005A2660">
        <w:rPr>
          <w:i/>
        </w:rPr>
        <w:t>icy</w:t>
      </w:r>
      <w:r>
        <w:t xml:space="preserve"> 2009. </w:t>
      </w:r>
      <w:r w:rsidRPr="005A2660">
        <w:rPr>
          <w:rFonts w:ascii="Times New Roman" w:hAnsi="Times New Roman"/>
          <w:szCs w:val="16"/>
        </w:rPr>
        <w:t>doi:10.1016/ j.enpol.2009.05.035.</w:t>
      </w:r>
    </w:p>
    <w:p w:rsidR="003E0378" w:rsidRDefault="003E0378"/>
    <w:p w:rsidR="00765D84" w:rsidRDefault="00765D84" w:rsidP="00765D84">
      <w:pPr>
        <w:rPr>
          <w:b/>
        </w:rPr>
      </w:pPr>
      <w:r>
        <w:rPr>
          <w:b/>
        </w:rPr>
        <w:t>Apr. 23</w:t>
      </w:r>
      <w:r w:rsidR="00E33D08" w:rsidRPr="006E4CAE">
        <w:rPr>
          <w:b/>
        </w:rPr>
        <w:t xml:space="preserve"> –</w:t>
      </w:r>
      <w:r w:rsidR="00623855">
        <w:rPr>
          <w:b/>
        </w:rPr>
        <w:t xml:space="preserve"> Anticipatory Governance</w:t>
      </w:r>
    </w:p>
    <w:p w:rsidR="00F64C10" w:rsidRDefault="00F64C10" w:rsidP="00765D84">
      <w:pPr>
        <w:rPr>
          <w:b/>
        </w:rPr>
      </w:pPr>
    </w:p>
    <w:p w:rsidR="00F64C10" w:rsidRDefault="00F64C10" w:rsidP="00D42DDE">
      <w:pPr>
        <w:ind w:left="720"/>
        <w:rPr>
          <w:b/>
        </w:rPr>
      </w:pPr>
      <w:r>
        <w:rPr>
          <w:b/>
        </w:rPr>
        <w:t xml:space="preserve">Assignment: </w:t>
      </w:r>
      <w:r w:rsidR="00D813D2">
        <w:rPr>
          <w:b/>
        </w:rPr>
        <w:t xml:space="preserve">Preliminary </w:t>
      </w:r>
      <w:r>
        <w:rPr>
          <w:b/>
        </w:rPr>
        <w:t>Statement of Your Skills and Contributions to Your Career</w:t>
      </w:r>
      <w:r w:rsidRPr="00333FC1">
        <w:rPr>
          <w:b/>
        </w:rPr>
        <w:t xml:space="preserve"> Due</w:t>
      </w:r>
    </w:p>
    <w:p w:rsidR="00765D84" w:rsidRDefault="00765D84" w:rsidP="00765D84">
      <w:pPr>
        <w:rPr>
          <w:b/>
        </w:rPr>
      </w:pPr>
    </w:p>
    <w:p w:rsidR="00623855" w:rsidRDefault="00623855" w:rsidP="00623855">
      <w:pPr>
        <w:pStyle w:val="ListParagraph"/>
        <w:numPr>
          <w:ilvl w:val="0"/>
          <w:numId w:val="17"/>
        </w:numPr>
        <w:rPr>
          <w:rFonts w:ascii="Times New Roman" w:hAnsi="Times New Roman"/>
        </w:rPr>
      </w:pPr>
      <w:r w:rsidRPr="00623855">
        <w:rPr>
          <w:rFonts w:ascii="Times New Roman" w:hAnsi="Times New Roman"/>
        </w:rPr>
        <w:t xml:space="preserve">Barben, Daniel, Erik Fisher, Cynthia Selin and David H. Guston. 2008. </w:t>
      </w:r>
      <w:r>
        <w:rPr>
          <w:rFonts w:ascii="Times New Roman" w:hAnsi="Times New Roman"/>
        </w:rPr>
        <w:t>“</w:t>
      </w:r>
      <w:r w:rsidRPr="00623855">
        <w:rPr>
          <w:rFonts w:ascii="Times New Roman" w:hAnsi="Times New Roman"/>
        </w:rPr>
        <w:t>Anticip</w:t>
      </w:r>
      <w:r w:rsidRPr="00623855">
        <w:rPr>
          <w:rFonts w:ascii="Times New Roman" w:hAnsi="Times New Roman"/>
        </w:rPr>
        <w:t>a</w:t>
      </w:r>
      <w:r w:rsidRPr="00623855">
        <w:rPr>
          <w:rFonts w:ascii="Times New Roman" w:hAnsi="Times New Roman"/>
        </w:rPr>
        <w:t>tory Governance of Nanotechnology: Foresight, Engagement, and Integration.</w:t>
      </w:r>
      <w:r>
        <w:rPr>
          <w:rFonts w:ascii="Times New Roman" w:hAnsi="Times New Roman"/>
        </w:rPr>
        <w:t xml:space="preserve">” </w:t>
      </w:r>
      <w:r w:rsidRPr="00623855">
        <w:rPr>
          <w:rFonts w:ascii="Times New Roman" w:hAnsi="Times New Roman"/>
          <w:i/>
        </w:rPr>
        <w:t>The Handbook of Science and Technology Studies, Third Edition</w:t>
      </w:r>
      <w:r w:rsidRPr="00623855">
        <w:rPr>
          <w:rFonts w:ascii="Times New Roman" w:hAnsi="Times New Roman"/>
        </w:rPr>
        <w:t>, eds. Edward J. Hackett, Olga Amsterdamska, Michael Lynch and Judy Wajcman, 979-1000. Cambridge, MA: MIT Pres</w:t>
      </w:r>
      <w:r>
        <w:rPr>
          <w:rFonts w:ascii="Times New Roman" w:hAnsi="Times New Roman"/>
        </w:rPr>
        <w:t>s.</w:t>
      </w:r>
    </w:p>
    <w:p w:rsidR="00920F6B" w:rsidRDefault="00623855" w:rsidP="00623855">
      <w:pPr>
        <w:pStyle w:val="ListParagraph"/>
        <w:numPr>
          <w:ilvl w:val="0"/>
          <w:numId w:val="17"/>
        </w:numPr>
        <w:rPr>
          <w:rFonts w:ascii="Times New Roman" w:hAnsi="Times New Roman"/>
        </w:rPr>
      </w:pPr>
      <w:r w:rsidRPr="00623855">
        <w:rPr>
          <w:rFonts w:ascii="Times New Roman" w:hAnsi="Times New Roman"/>
        </w:rPr>
        <w:t>Miller, C</w:t>
      </w:r>
      <w:r w:rsidR="00920F6B">
        <w:rPr>
          <w:rFonts w:ascii="Times New Roman" w:hAnsi="Times New Roman"/>
        </w:rPr>
        <w:t>lark A. and Ira Bennett. 2008. “</w:t>
      </w:r>
      <w:r w:rsidRPr="00623855">
        <w:rPr>
          <w:rFonts w:ascii="Times New Roman" w:hAnsi="Times New Roman"/>
        </w:rPr>
        <w:t>Thinking Longer Term about Techno</w:t>
      </w:r>
      <w:r w:rsidRPr="00623855">
        <w:rPr>
          <w:rFonts w:ascii="Times New Roman" w:hAnsi="Times New Roman"/>
        </w:rPr>
        <w:t>l</w:t>
      </w:r>
      <w:r w:rsidRPr="00623855">
        <w:rPr>
          <w:rFonts w:ascii="Times New Roman" w:hAnsi="Times New Roman"/>
        </w:rPr>
        <w:t>ogy: Is there Value in Science Fiction-inspired Approaches to Constructing F</w:t>
      </w:r>
      <w:r w:rsidRPr="00623855">
        <w:rPr>
          <w:rFonts w:ascii="Times New Roman" w:hAnsi="Times New Roman"/>
        </w:rPr>
        <w:t>u</w:t>
      </w:r>
      <w:r w:rsidR="00920F6B">
        <w:rPr>
          <w:rFonts w:ascii="Times New Roman" w:hAnsi="Times New Roman"/>
        </w:rPr>
        <w:t>ture.”</w:t>
      </w:r>
      <w:r w:rsidRPr="00623855">
        <w:rPr>
          <w:rFonts w:ascii="Times New Roman" w:hAnsi="Times New Roman"/>
        </w:rPr>
        <w:t xml:space="preserve"> </w:t>
      </w:r>
      <w:r w:rsidRPr="00623855">
        <w:rPr>
          <w:rFonts w:ascii="Times New Roman" w:hAnsi="Times New Roman"/>
          <w:i/>
        </w:rPr>
        <w:t>Science and Public Policy</w:t>
      </w:r>
      <w:r w:rsidRPr="00623855">
        <w:rPr>
          <w:rFonts w:ascii="Times New Roman" w:hAnsi="Times New Roman"/>
        </w:rPr>
        <w:t>, 35(8): 597-606.</w:t>
      </w:r>
    </w:p>
    <w:p w:rsidR="004D55FD" w:rsidRDefault="00920F6B" w:rsidP="00623855">
      <w:pPr>
        <w:pStyle w:val="ListParagraph"/>
        <w:numPr>
          <w:ilvl w:val="0"/>
          <w:numId w:val="17"/>
        </w:numPr>
        <w:rPr>
          <w:rFonts w:ascii="Times New Roman" w:hAnsi="Times New Roman"/>
        </w:rPr>
      </w:pPr>
      <w:r>
        <w:rPr>
          <w:rFonts w:ascii="Times New Roman" w:hAnsi="Times New Roman"/>
        </w:rPr>
        <w:t xml:space="preserve">Larry Bell, “Engaging the Public in Technology Policy: A New Role for Science Museums,” </w:t>
      </w:r>
      <w:r w:rsidRPr="00A64C22">
        <w:rPr>
          <w:rFonts w:ascii="Times New Roman" w:hAnsi="Times New Roman"/>
          <w:i/>
        </w:rPr>
        <w:t>Science Communication</w:t>
      </w:r>
      <w:r>
        <w:rPr>
          <w:rFonts w:ascii="Times New Roman" w:hAnsi="Times New Roman"/>
        </w:rPr>
        <w:t xml:space="preserve"> 29: 386-398. 2008.</w:t>
      </w:r>
    </w:p>
    <w:p w:rsidR="00623855" w:rsidRPr="00623855" w:rsidRDefault="004D55FD" w:rsidP="00623855">
      <w:pPr>
        <w:pStyle w:val="ListParagraph"/>
        <w:numPr>
          <w:ilvl w:val="0"/>
          <w:numId w:val="17"/>
        </w:numPr>
        <w:rPr>
          <w:rFonts w:ascii="Times New Roman" w:hAnsi="Times New Roman"/>
        </w:rPr>
      </w:pPr>
      <w:r>
        <w:rPr>
          <w:rFonts w:ascii="Times New Roman" w:hAnsi="Times New Roman"/>
        </w:rPr>
        <w:t xml:space="preserve">Jennifer Kuzma, James Romanchek, and Adam Kokotovich, “Upstream Oversight Assessment for Agrifood Technology: A Case Studies Approach,” </w:t>
      </w:r>
      <w:r w:rsidRPr="004D55FD">
        <w:rPr>
          <w:rFonts w:ascii="Times New Roman" w:hAnsi="Times New Roman"/>
          <w:i/>
        </w:rPr>
        <w:t>Risk Analysis</w:t>
      </w:r>
      <w:r>
        <w:rPr>
          <w:rFonts w:ascii="Times New Roman" w:hAnsi="Times New Roman"/>
        </w:rPr>
        <w:t xml:space="preserve"> 28(4): 1081-1098. 2008. </w:t>
      </w:r>
    </w:p>
    <w:p w:rsidR="00623855" w:rsidRDefault="00623855" w:rsidP="00623855">
      <w:pPr>
        <w:pStyle w:val="ListParagraph"/>
        <w:numPr>
          <w:ilvl w:val="0"/>
          <w:numId w:val="17"/>
        </w:numPr>
      </w:pPr>
      <w:r>
        <w:t>Risto Karinen and David Guston, “Toward Anticipatory Governance: The E</w:t>
      </w:r>
      <w:r>
        <w:t>x</w:t>
      </w:r>
      <w:r>
        <w:t xml:space="preserve">perience with Nanotechnology,” </w:t>
      </w:r>
      <w:r w:rsidRPr="00623855">
        <w:rPr>
          <w:rFonts w:ascii="Times New Roman" w:hAnsi="Times New Roman"/>
          <w:i/>
        </w:rPr>
        <w:t>Governing Future Technologies: Nanotechno</w:t>
      </w:r>
      <w:r w:rsidRPr="00623855">
        <w:rPr>
          <w:rFonts w:ascii="Times New Roman" w:hAnsi="Times New Roman"/>
          <w:i/>
        </w:rPr>
        <w:t>l</w:t>
      </w:r>
      <w:r w:rsidRPr="00623855">
        <w:rPr>
          <w:rFonts w:ascii="Times New Roman" w:hAnsi="Times New Roman"/>
          <w:i/>
        </w:rPr>
        <w:t>ogy and the Rise of an Assessment Regime</w:t>
      </w:r>
      <w:r w:rsidRPr="00623855">
        <w:rPr>
          <w:rFonts w:ascii="Times New Roman" w:hAnsi="Times New Roman"/>
        </w:rPr>
        <w:t>, eds. M. Kaiser, M. Kurath and C. Rehmann-Sutter. Dordr</w:t>
      </w:r>
      <w:r>
        <w:rPr>
          <w:rFonts w:ascii="Times New Roman" w:hAnsi="Times New Roman"/>
        </w:rPr>
        <w:t>echt, The Netherlands: Springer. 2009.</w:t>
      </w:r>
    </w:p>
    <w:p w:rsidR="003E0378" w:rsidRDefault="003E0378" w:rsidP="00765D84"/>
    <w:p w:rsidR="00CE3EE2" w:rsidRPr="00093374" w:rsidRDefault="00765D84">
      <w:pPr>
        <w:rPr>
          <w:b/>
        </w:rPr>
      </w:pPr>
      <w:r>
        <w:rPr>
          <w:b/>
        </w:rPr>
        <w:t xml:space="preserve">Apr. 30 </w:t>
      </w:r>
      <w:r w:rsidR="00CE3EE2" w:rsidRPr="00093374">
        <w:rPr>
          <w:b/>
        </w:rPr>
        <w:t>– Final Wrap-Up Session</w:t>
      </w:r>
    </w:p>
    <w:p w:rsidR="00CE3EE2" w:rsidRDefault="00CE3EE2"/>
    <w:p w:rsidR="00CE3EE2" w:rsidRDefault="00CE3EE2">
      <w:r>
        <w:t>No readings.</w:t>
      </w:r>
      <w:r w:rsidR="00A84FBD">
        <w:t xml:space="preserve"> We will listen to your research presentations today and review the class.</w:t>
      </w:r>
    </w:p>
    <w:p w:rsidR="00CE3EE2" w:rsidRDefault="00CE3EE2"/>
    <w:p w:rsidR="003E0378" w:rsidRPr="00CE3EE2" w:rsidRDefault="00CE3EE2">
      <w:pPr>
        <w:rPr>
          <w:b/>
        </w:rPr>
      </w:pPr>
      <w:r w:rsidRPr="00CE3EE2">
        <w:rPr>
          <w:b/>
        </w:rPr>
        <w:t xml:space="preserve">Your research </w:t>
      </w:r>
      <w:r w:rsidR="00765D84">
        <w:rPr>
          <w:b/>
        </w:rPr>
        <w:t>proposal</w:t>
      </w:r>
      <w:r w:rsidRPr="00CE3EE2">
        <w:rPr>
          <w:b/>
        </w:rPr>
        <w:t xml:space="preserve"> </w:t>
      </w:r>
      <w:r>
        <w:rPr>
          <w:b/>
        </w:rPr>
        <w:t xml:space="preserve">and </w:t>
      </w:r>
      <w:r w:rsidR="005731AE">
        <w:rPr>
          <w:b/>
        </w:rPr>
        <w:t xml:space="preserve">research </w:t>
      </w:r>
      <w:r>
        <w:rPr>
          <w:b/>
        </w:rPr>
        <w:t>presentation are</w:t>
      </w:r>
      <w:r w:rsidRPr="00CE3EE2">
        <w:rPr>
          <w:b/>
        </w:rPr>
        <w:t xml:space="preserve"> due today!</w:t>
      </w:r>
    </w:p>
    <w:sectPr w:rsidR="003E0378" w:rsidRPr="00CE3EE2" w:rsidSect="003E03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BAD"/>
    <w:multiLevelType w:val="hybridMultilevel"/>
    <w:tmpl w:val="19E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76E"/>
    <w:multiLevelType w:val="hybridMultilevel"/>
    <w:tmpl w:val="00C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2185C"/>
    <w:multiLevelType w:val="hybridMultilevel"/>
    <w:tmpl w:val="713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C5757"/>
    <w:multiLevelType w:val="hybridMultilevel"/>
    <w:tmpl w:val="C876F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14FAB"/>
    <w:multiLevelType w:val="hybridMultilevel"/>
    <w:tmpl w:val="286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270F"/>
    <w:multiLevelType w:val="hybridMultilevel"/>
    <w:tmpl w:val="321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4487B"/>
    <w:multiLevelType w:val="hybridMultilevel"/>
    <w:tmpl w:val="417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23D08"/>
    <w:multiLevelType w:val="hybridMultilevel"/>
    <w:tmpl w:val="58B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939C3"/>
    <w:multiLevelType w:val="hybridMultilevel"/>
    <w:tmpl w:val="354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73FF8"/>
    <w:multiLevelType w:val="hybridMultilevel"/>
    <w:tmpl w:val="BBF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A7E35"/>
    <w:multiLevelType w:val="hybridMultilevel"/>
    <w:tmpl w:val="F44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C30CD"/>
    <w:multiLevelType w:val="hybridMultilevel"/>
    <w:tmpl w:val="EE7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83CB8"/>
    <w:multiLevelType w:val="hybridMultilevel"/>
    <w:tmpl w:val="449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73AA9"/>
    <w:multiLevelType w:val="hybridMultilevel"/>
    <w:tmpl w:val="3D7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B1DAE"/>
    <w:multiLevelType w:val="hybridMultilevel"/>
    <w:tmpl w:val="A93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80A7A"/>
    <w:multiLevelType w:val="hybridMultilevel"/>
    <w:tmpl w:val="5AA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4514C"/>
    <w:multiLevelType w:val="hybridMultilevel"/>
    <w:tmpl w:val="51B86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B763C7"/>
    <w:multiLevelType w:val="hybridMultilevel"/>
    <w:tmpl w:val="27B6E6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DD5CB3"/>
    <w:multiLevelType w:val="hybridMultilevel"/>
    <w:tmpl w:val="2E6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108E2"/>
    <w:multiLevelType w:val="hybridMultilevel"/>
    <w:tmpl w:val="E0D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42AF6"/>
    <w:multiLevelType w:val="hybridMultilevel"/>
    <w:tmpl w:val="469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C4679"/>
    <w:multiLevelType w:val="hybridMultilevel"/>
    <w:tmpl w:val="A8C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F7AE1"/>
    <w:multiLevelType w:val="hybridMultilevel"/>
    <w:tmpl w:val="00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61696"/>
    <w:multiLevelType w:val="hybridMultilevel"/>
    <w:tmpl w:val="52A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4"/>
  </w:num>
  <w:num w:numId="4">
    <w:abstractNumId w:val="6"/>
  </w:num>
  <w:num w:numId="5">
    <w:abstractNumId w:val="10"/>
  </w:num>
  <w:num w:numId="6">
    <w:abstractNumId w:val="16"/>
  </w:num>
  <w:num w:numId="7">
    <w:abstractNumId w:val="3"/>
  </w:num>
  <w:num w:numId="8">
    <w:abstractNumId w:val="17"/>
  </w:num>
  <w:num w:numId="9">
    <w:abstractNumId w:val="2"/>
  </w:num>
  <w:num w:numId="10">
    <w:abstractNumId w:val="11"/>
  </w:num>
  <w:num w:numId="11">
    <w:abstractNumId w:val="7"/>
  </w:num>
  <w:num w:numId="12">
    <w:abstractNumId w:val="21"/>
  </w:num>
  <w:num w:numId="13">
    <w:abstractNumId w:val="8"/>
  </w:num>
  <w:num w:numId="14">
    <w:abstractNumId w:val="1"/>
  </w:num>
  <w:num w:numId="15">
    <w:abstractNumId w:val="15"/>
  </w:num>
  <w:num w:numId="16">
    <w:abstractNumId w:val="5"/>
  </w:num>
  <w:num w:numId="17">
    <w:abstractNumId w:val="18"/>
  </w:num>
  <w:num w:numId="18">
    <w:abstractNumId w:val="14"/>
  </w:num>
  <w:num w:numId="19">
    <w:abstractNumId w:val="19"/>
  </w:num>
  <w:num w:numId="20">
    <w:abstractNumId w:val="13"/>
  </w:num>
  <w:num w:numId="21">
    <w:abstractNumId w:val="22"/>
  </w:num>
  <w:num w:numId="22">
    <w:abstractNumId w:val="0"/>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autoHyphenation/>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0378"/>
    <w:rsid w:val="0000223B"/>
    <w:rsid w:val="00032A70"/>
    <w:rsid w:val="0004337F"/>
    <w:rsid w:val="000617FE"/>
    <w:rsid w:val="00093374"/>
    <w:rsid w:val="000C2658"/>
    <w:rsid w:val="000C5911"/>
    <w:rsid w:val="000E5599"/>
    <w:rsid w:val="000F0033"/>
    <w:rsid w:val="00141BD5"/>
    <w:rsid w:val="0015221C"/>
    <w:rsid w:val="00197A31"/>
    <w:rsid w:val="001A72D2"/>
    <w:rsid w:val="001B0615"/>
    <w:rsid w:val="001B5AAB"/>
    <w:rsid w:val="001C3556"/>
    <w:rsid w:val="001F3F46"/>
    <w:rsid w:val="00250771"/>
    <w:rsid w:val="002912E5"/>
    <w:rsid w:val="002A199F"/>
    <w:rsid w:val="002A5986"/>
    <w:rsid w:val="002B0A15"/>
    <w:rsid w:val="002C075A"/>
    <w:rsid w:val="002C0E23"/>
    <w:rsid w:val="002C1E8B"/>
    <w:rsid w:val="002D2A07"/>
    <w:rsid w:val="002D7163"/>
    <w:rsid w:val="002F6CB3"/>
    <w:rsid w:val="00305669"/>
    <w:rsid w:val="003154C1"/>
    <w:rsid w:val="00333FC1"/>
    <w:rsid w:val="003348AE"/>
    <w:rsid w:val="0034037E"/>
    <w:rsid w:val="003463D3"/>
    <w:rsid w:val="00355A11"/>
    <w:rsid w:val="00363086"/>
    <w:rsid w:val="003838D5"/>
    <w:rsid w:val="00397F8A"/>
    <w:rsid w:val="003C688E"/>
    <w:rsid w:val="003D2034"/>
    <w:rsid w:val="003D4B62"/>
    <w:rsid w:val="003E0378"/>
    <w:rsid w:val="003E4465"/>
    <w:rsid w:val="003E5033"/>
    <w:rsid w:val="003F027B"/>
    <w:rsid w:val="00414272"/>
    <w:rsid w:val="00425BAE"/>
    <w:rsid w:val="0045247D"/>
    <w:rsid w:val="00464829"/>
    <w:rsid w:val="00491DF6"/>
    <w:rsid w:val="004A410A"/>
    <w:rsid w:val="004D55FD"/>
    <w:rsid w:val="004E50BA"/>
    <w:rsid w:val="00537E40"/>
    <w:rsid w:val="00566341"/>
    <w:rsid w:val="00566F2F"/>
    <w:rsid w:val="005731AE"/>
    <w:rsid w:val="00577AE4"/>
    <w:rsid w:val="00594882"/>
    <w:rsid w:val="005A2660"/>
    <w:rsid w:val="005B66FB"/>
    <w:rsid w:val="00613816"/>
    <w:rsid w:val="00613E1F"/>
    <w:rsid w:val="006228A9"/>
    <w:rsid w:val="00623855"/>
    <w:rsid w:val="00637AD4"/>
    <w:rsid w:val="006570B9"/>
    <w:rsid w:val="00667CF2"/>
    <w:rsid w:val="00671C53"/>
    <w:rsid w:val="00671E1A"/>
    <w:rsid w:val="006C1C7D"/>
    <w:rsid w:val="006C69F7"/>
    <w:rsid w:val="006E4CAE"/>
    <w:rsid w:val="006F41E7"/>
    <w:rsid w:val="00700CF8"/>
    <w:rsid w:val="007228D2"/>
    <w:rsid w:val="007336D8"/>
    <w:rsid w:val="007524DE"/>
    <w:rsid w:val="00755FEA"/>
    <w:rsid w:val="00765AF5"/>
    <w:rsid w:val="00765D84"/>
    <w:rsid w:val="0077695F"/>
    <w:rsid w:val="00782F92"/>
    <w:rsid w:val="007A1FEE"/>
    <w:rsid w:val="007C2035"/>
    <w:rsid w:val="007E2ED9"/>
    <w:rsid w:val="007F1E56"/>
    <w:rsid w:val="007F66F9"/>
    <w:rsid w:val="00801D6B"/>
    <w:rsid w:val="00817394"/>
    <w:rsid w:val="008277C8"/>
    <w:rsid w:val="00843D3A"/>
    <w:rsid w:val="008447D2"/>
    <w:rsid w:val="00874693"/>
    <w:rsid w:val="0088143D"/>
    <w:rsid w:val="0089171B"/>
    <w:rsid w:val="00892C72"/>
    <w:rsid w:val="00896F17"/>
    <w:rsid w:val="008B6AF1"/>
    <w:rsid w:val="008C2819"/>
    <w:rsid w:val="00913A07"/>
    <w:rsid w:val="009146D1"/>
    <w:rsid w:val="00920F6B"/>
    <w:rsid w:val="0092142B"/>
    <w:rsid w:val="00947410"/>
    <w:rsid w:val="00957F5C"/>
    <w:rsid w:val="0098079F"/>
    <w:rsid w:val="009819EC"/>
    <w:rsid w:val="009A3EC0"/>
    <w:rsid w:val="009A7F68"/>
    <w:rsid w:val="009C2E5E"/>
    <w:rsid w:val="009C31D1"/>
    <w:rsid w:val="009D1468"/>
    <w:rsid w:val="009D5DBA"/>
    <w:rsid w:val="009F6D46"/>
    <w:rsid w:val="00A34AE7"/>
    <w:rsid w:val="00A63AA8"/>
    <w:rsid w:val="00A64C22"/>
    <w:rsid w:val="00A67183"/>
    <w:rsid w:val="00A74AEE"/>
    <w:rsid w:val="00A84FBD"/>
    <w:rsid w:val="00A912D8"/>
    <w:rsid w:val="00AF08D4"/>
    <w:rsid w:val="00B1207F"/>
    <w:rsid w:val="00B14830"/>
    <w:rsid w:val="00B236B6"/>
    <w:rsid w:val="00B55876"/>
    <w:rsid w:val="00B61378"/>
    <w:rsid w:val="00B74159"/>
    <w:rsid w:val="00B87268"/>
    <w:rsid w:val="00BB2D6A"/>
    <w:rsid w:val="00BB3D7F"/>
    <w:rsid w:val="00BC4CED"/>
    <w:rsid w:val="00BD1196"/>
    <w:rsid w:val="00BF7806"/>
    <w:rsid w:val="00C01BFE"/>
    <w:rsid w:val="00C359F5"/>
    <w:rsid w:val="00C43A90"/>
    <w:rsid w:val="00C44F5A"/>
    <w:rsid w:val="00C51F40"/>
    <w:rsid w:val="00C55642"/>
    <w:rsid w:val="00C611F4"/>
    <w:rsid w:val="00C87B2E"/>
    <w:rsid w:val="00C93778"/>
    <w:rsid w:val="00CB6BB6"/>
    <w:rsid w:val="00CC3274"/>
    <w:rsid w:val="00CE3EE2"/>
    <w:rsid w:val="00D42DDE"/>
    <w:rsid w:val="00D50107"/>
    <w:rsid w:val="00D5440A"/>
    <w:rsid w:val="00D64FC5"/>
    <w:rsid w:val="00D745B8"/>
    <w:rsid w:val="00D813D2"/>
    <w:rsid w:val="00D94EAE"/>
    <w:rsid w:val="00D97529"/>
    <w:rsid w:val="00DA769E"/>
    <w:rsid w:val="00DD4436"/>
    <w:rsid w:val="00DD7E86"/>
    <w:rsid w:val="00DE4F81"/>
    <w:rsid w:val="00E011D4"/>
    <w:rsid w:val="00E04E4F"/>
    <w:rsid w:val="00E22C8C"/>
    <w:rsid w:val="00E3252D"/>
    <w:rsid w:val="00E335CA"/>
    <w:rsid w:val="00E33D08"/>
    <w:rsid w:val="00E347BB"/>
    <w:rsid w:val="00E429AE"/>
    <w:rsid w:val="00E8209C"/>
    <w:rsid w:val="00EA6C07"/>
    <w:rsid w:val="00EB1466"/>
    <w:rsid w:val="00EC01DB"/>
    <w:rsid w:val="00ED6C62"/>
    <w:rsid w:val="00F32D03"/>
    <w:rsid w:val="00F4066F"/>
    <w:rsid w:val="00F64C10"/>
    <w:rsid w:val="00F8745D"/>
    <w:rsid w:val="00F9293C"/>
    <w:rsid w:val="00F95D0A"/>
    <w:rsid w:val="00FA52C5"/>
    <w:rsid w:val="00FC280F"/>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5642"/>
    <w:pPr>
      <w:ind w:left="720"/>
      <w:contextualSpacing/>
    </w:pPr>
  </w:style>
  <w:style w:type="character" w:styleId="Hyperlink">
    <w:name w:val="Hyperlink"/>
    <w:basedOn w:val="DefaultParagraphFont"/>
    <w:uiPriority w:val="99"/>
    <w:semiHidden/>
    <w:unhideWhenUsed/>
    <w:rsid w:val="00C55642"/>
    <w:rPr>
      <w:color w:val="0000FF" w:themeColor="hyperlink"/>
      <w:u w:val="single"/>
    </w:rPr>
  </w:style>
  <w:style w:type="character" w:styleId="FollowedHyperlink">
    <w:name w:val="FollowedHyperlink"/>
    <w:basedOn w:val="DefaultParagraphFont"/>
    <w:uiPriority w:val="99"/>
    <w:semiHidden/>
    <w:unhideWhenUsed/>
    <w:rsid w:val="00D5440A"/>
    <w:rPr>
      <w:color w:val="800080" w:themeColor="followedHyperlink"/>
      <w:u w:val="single"/>
    </w:rPr>
  </w:style>
  <w:style w:type="paragraph" w:styleId="BalloonText">
    <w:name w:val="Balloon Text"/>
    <w:basedOn w:val="Normal"/>
    <w:link w:val="BalloonTextChar"/>
    <w:semiHidden/>
    <w:rsid w:val="007C2035"/>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7C2035"/>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1698</Words>
  <Characters>9681</Characters>
  <Application>Microsoft Macintosh Word</Application>
  <DocSecurity>0</DocSecurity>
  <Lines>80</Lines>
  <Paragraphs>19</Paragraphs>
  <ScaleCrop>false</ScaleCrop>
  <Company>Arizona State University</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 Miller</dc:creator>
  <cp:keywords/>
  <cp:lastModifiedBy>Clark A. Miller</cp:lastModifiedBy>
  <cp:revision>63</cp:revision>
  <dcterms:created xsi:type="dcterms:W3CDTF">2010-01-20T02:21:00Z</dcterms:created>
  <dcterms:modified xsi:type="dcterms:W3CDTF">2011-03-24T15:37:00Z</dcterms:modified>
</cp:coreProperties>
</file>